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7381"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684"/>
      </w:tblGrid>
      <w:tr w:rsidR="007F7245" w:rsidRPr="00DA4CCB" w:rsidTr="007F7245">
        <w:tc>
          <w:tcPr>
            <w:tcW w:w="1177" w:type="dxa"/>
          </w:tcPr>
          <w:p w:rsidR="007F7245" w:rsidRPr="00DA4CCB" w:rsidRDefault="007F7245" w:rsidP="007F7245">
            <w:pPr>
              <w:tabs>
                <w:tab w:val="left" w:pos="709"/>
                <w:tab w:val="left" w:pos="1009"/>
                <w:tab w:val="center" w:pos="4819"/>
                <w:tab w:val="right" w:pos="9638"/>
              </w:tabs>
              <w:rPr>
                <w:rFonts w:ascii="Arial" w:hAnsi="Arial" w:cs="Arial"/>
                <w:noProof/>
                <w:sz w:val="16"/>
                <w:szCs w:val="16"/>
                <w:lang w:val="da-DK" w:eastAsia="da-DK"/>
              </w:rPr>
            </w:pPr>
            <w:bookmarkStart w:id="0" w:name="_GoBack"/>
            <w:bookmarkEnd w:id="0"/>
            <w:r w:rsidRPr="00DA4CCB">
              <w:rPr>
                <w:rFonts w:ascii="Arial" w:hAnsi="Arial" w:cs="Arial"/>
                <w:noProof/>
                <w:sz w:val="16"/>
                <w:szCs w:val="16"/>
                <w:lang w:val="da-DK" w:eastAsia="da-DK"/>
              </w:rPr>
              <w:t>Sagsbeh.:</w:t>
            </w:r>
          </w:p>
        </w:tc>
        <w:tc>
          <w:tcPr>
            <w:tcW w:w="1684" w:type="dxa"/>
          </w:tcPr>
          <w:p w:rsidR="007F7245" w:rsidRPr="00DA4CCB" w:rsidRDefault="007F7245" w:rsidP="007F7245">
            <w:pPr>
              <w:tabs>
                <w:tab w:val="left" w:pos="709"/>
                <w:tab w:val="left" w:pos="1009"/>
                <w:tab w:val="center" w:pos="4819"/>
                <w:tab w:val="right" w:pos="9638"/>
              </w:tabs>
              <w:rPr>
                <w:rFonts w:ascii="Arial" w:hAnsi="Arial" w:cs="Arial"/>
                <w:sz w:val="16"/>
                <w:szCs w:val="16"/>
              </w:rPr>
            </w:pPr>
            <w:r>
              <w:rPr>
                <w:rFonts w:ascii="Arial" w:hAnsi="Arial" w:cs="Arial"/>
                <w:sz w:val="16"/>
                <w:szCs w:val="16"/>
              </w:rPr>
              <w:t>Henrik Ruø Jensen</w:t>
            </w:r>
          </w:p>
        </w:tc>
      </w:tr>
      <w:tr w:rsidR="007F7245" w:rsidRPr="00DA4CCB" w:rsidTr="007F7245">
        <w:tc>
          <w:tcPr>
            <w:tcW w:w="1177" w:type="dxa"/>
          </w:tcPr>
          <w:p w:rsidR="007F7245" w:rsidRPr="00DA4CCB" w:rsidRDefault="007F7245" w:rsidP="007F7245">
            <w:pPr>
              <w:tabs>
                <w:tab w:val="left" w:pos="709"/>
                <w:tab w:val="left" w:pos="1009"/>
                <w:tab w:val="center" w:pos="4819"/>
                <w:tab w:val="right" w:pos="9638"/>
              </w:tabs>
              <w:rPr>
                <w:rFonts w:ascii="Arial" w:hAnsi="Arial" w:cs="Arial"/>
                <w:noProof/>
                <w:sz w:val="16"/>
                <w:szCs w:val="16"/>
                <w:lang w:val="da-DK" w:eastAsia="da-DK"/>
              </w:rPr>
            </w:pPr>
            <w:r>
              <w:rPr>
                <w:rFonts w:ascii="Arial" w:hAnsi="Arial" w:cs="Arial"/>
                <w:noProof/>
                <w:sz w:val="16"/>
                <w:szCs w:val="16"/>
                <w:lang w:val="da-DK" w:eastAsia="da-DK"/>
              </w:rPr>
              <w:t>sags</w:t>
            </w:r>
            <w:r w:rsidRPr="00DA4CCB">
              <w:rPr>
                <w:rFonts w:ascii="Arial" w:hAnsi="Arial" w:cs="Arial"/>
                <w:noProof/>
                <w:sz w:val="16"/>
                <w:szCs w:val="16"/>
                <w:lang w:val="da-DK" w:eastAsia="da-DK"/>
              </w:rPr>
              <w:t xml:space="preserve"> nr.:</w:t>
            </w:r>
          </w:p>
        </w:tc>
        <w:tc>
          <w:tcPr>
            <w:tcW w:w="1684" w:type="dxa"/>
          </w:tcPr>
          <w:p w:rsidR="007F7245" w:rsidRPr="00DA4CCB" w:rsidRDefault="007F7245" w:rsidP="007F7245">
            <w:pPr>
              <w:tabs>
                <w:tab w:val="left" w:pos="709"/>
                <w:tab w:val="left" w:pos="1009"/>
                <w:tab w:val="center" w:pos="4819"/>
                <w:tab w:val="right" w:pos="9638"/>
              </w:tabs>
              <w:rPr>
                <w:rFonts w:ascii="Arial" w:hAnsi="Arial" w:cs="Arial"/>
                <w:sz w:val="16"/>
                <w:szCs w:val="16"/>
              </w:rPr>
            </w:pPr>
            <w:r>
              <w:rPr>
                <w:rFonts w:ascii="Arial" w:hAnsi="Arial" w:cs="Arial"/>
                <w:sz w:val="16"/>
                <w:szCs w:val="16"/>
              </w:rPr>
              <w:t>S2021-88620</w:t>
            </w:r>
          </w:p>
        </w:tc>
      </w:tr>
      <w:tr w:rsidR="007F7245" w:rsidRPr="00DA4CCB" w:rsidTr="007F7245">
        <w:tc>
          <w:tcPr>
            <w:tcW w:w="1177" w:type="dxa"/>
          </w:tcPr>
          <w:p w:rsidR="007F7245" w:rsidRDefault="007F7245" w:rsidP="007F7245">
            <w:pPr>
              <w:tabs>
                <w:tab w:val="left" w:pos="709"/>
                <w:tab w:val="left" w:pos="1009"/>
                <w:tab w:val="center" w:pos="4819"/>
                <w:tab w:val="right" w:pos="9638"/>
              </w:tabs>
              <w:rPr>
                <w:rFonts w:ascii="Arial" w:hAnsi="Arial" w:cs="Arial"/>
                <w:noProof/>
                <w:sz w:val="16"/>
                <w:szCs w:val="16"/>
                <w:lang w:val="da-DK" w:eastAsia="da-DK"/>
              </w:rPr>
            </w:pPr>
            <w:r>
              <w:rPr>
                <w:rFonts w:ascii="Arial" w:hAnsi="Arial" w:cs="Arial"/>
                <w:noProof/>
                <w:sz w:val="16"/>
                <w:szCs w:val="16"/>
                <w:lang w:val="da-DK" w:eastAsia="da-DK"/>
              </w:rPr>
              <w:t>Dokumentnr.:</w:t>
            </w:r>
          </w:p>
        </w:tc>
        <w:tc>
          <w:tcPr>
            <w:tcW w:w="1684" w:type="dxa"/>
          </w:tcPr>
          <w:p w:rsidR="007F7245" w:rsidRPr="00DA4CCB" w:rsidRDefault="007F7245" w:rsidP="007F7245">
            <w:pPr>
              <w:tabs>
                <w:tab w:val="left" w:pos="709"/>
                <w:tab w:val="left" w:pos="1009"/>
                <w:tab w:val="center" w:pos="4819"/>
                <w:tab w:val="right" w:pos="9638"/>
              </w:tabs>
              <w:rPr>
                <w:rFonts w:ascii="Arial" w:hAnsi="Arial" w:cs="Arial"/>
                <w:sz w:val="16"/>
                <w:szCs w:val="16"/>
              </w:rPr>
            </w:pPr>
            <w:r>
              <w:rPr>
                <w:rFonts w:ascii="Arial" w:hAnsi="Arial" w:cs="Arial"/>
                <w:sz w:val="16"/>
                <w:szCs w:val="16"/>
              </w:rPr>
              <w:t>D2021-129125</w:t>
            </w:r>
          </w:p>
        </w:tc>
      </w:tr>
      <w:tr w:rsidR="007F7245" w:rsidRPr="00DA4CCB" w:rsidTr="007F7245">
        <w:tc>
          <w:tcPr>
            <w:tcW w:w="1177" w:type="dxa"/>
          </w:tcPr>
          <w:p w:rsidR="007F7245" w:rsidRPr="00DA4CCB" w:rsidRDefault="007F7245" w:rsidP="007F7245">
            <w:pPr>
              <w:tabs>
                <w:tab w:val="left" w:pos="709"/>
                <w:tab w:val="left" w:pos="1009"/>
                <w:tab w:val="center" w:pos="4819"/>
                <w:tab w:val="right" w:pos="9638"/>
              </w:tabs>
              <w:rPr>
                <w:rFonts w:ascii="Arial" w:hAnsi="Arial" w:cs="Arial"/>
                <w:noProof/>
                <w:sz w:val="16"/>
                <w:szCs w:val="16"/>
                <w:lang w:val="da-DK" w:eastAsia="da-DK"/>
              </w:rPr>
            </w:pPr>
            <w:r w:rsidRPr="00DA4CCB">
              <w:rPr>
                <w:rFonts w:ascii="Arial" w:hAnsi="Arial" w:cs="Arial"/>
                <w:noProof/>
                <w:sz w:val="16"/>
                <w:szCs w:val="16"/>
                <w:lang w:val="da-DK" w:eastAsia="da-DK"/>
              </w:rPr>
              <w:t>Dato:</w:t>
            </w:r>
          </w:p>
        </w:tc>
        <w:tc>
          <w:tcPr>
            <w:tcW w:w="1684" w:type="dxa"/>
          </w:tcPr>
          <w:p w:rsidR="007F7245" w:rsidRPr="00DA4CCB" w:rsidRDefault="007F7245" w:rsidP="007F7245">
            <w:pPr>
              <w:tabs>
                <w:tab w:val="left" w:pos="709"/>
                <w:tab w:val="left" w:pos="1009"/>
                <w:tab w:val="center" w:pos="4819"/>
                <w:tab w:val="right" w:pos="9638"/>
              </w:tabs>
              <w:rPr>
                <w:rFonts w:ascii="Arial" w:hAnsi="Arial" w:cs="Arial"/>
                <w:noProof/>
                <w:sz w:val="16"/>
                <w:szCs w:val="16"/>
              </w:rPr>
            </w:pPr>
            <w:r>
              <w:rPr>
                <w:rFonts w:ascii="Arial" w:hAnsi="Arial" w:cs="Arial"/>
                <w:sz w:val="16"/>
                <w:szCs w:val="16"/>
              </w:rPr>
              <w:t>30-06-2021</w:t>
            </w:r>
          </w:p>
        </w:tc>
      </w:tr>
    </w:tbl>
    <w:p w:rsidR="007F7245" w:rsidRDefault="007F7245" w:rsidP="007F7245">
      <w:pPr>
        <w:keepNext/>
        <w:spacing w:before="240" w:after="60"/>
        <w:outlineLvl w:val="0"/>
        <w:rPr>
          <w:rFonts w:ascii="Arial" w:hAnsi="Arial" w:cs="Arial"/>
          <w:b/>
          <w:bCs/>
          <w:kern w:val="32"/>
          <w:sz w:val="32"/>
          <w:szCs w:val="32"/>
          <w:lang w:val="da-DK" w:eastAsia="da-DK"/>
        </w:rPr>
      </w:pPr>
      <w:r>
        <w:rPr>
          <w:noProof/>
          <w:lang w:val="da-DK" w:eastAsia="da-DK"/>
        </w:rPr>
        <w:drawing>
          <wp:inline distT="0" distB="0" distL="0" distR="0" wp14:anchorId="32A733F5" wp14:editId="538116CB">
            <wp:extent cx="2306955" cy="6908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5" cy="690880"/>
                    </a:xfrm>
                    <a:prstGeom prst="rect">
                      <a:avLst/>
                    </a:prstGeom>
                    <a:noFill/>
                    <a:ln>
                      <a:noFill/>
                    </a:ln>
                  </pic:spPr>
                </pic:pic>
              </a:graphicData>
            </a:graphic>
          </wp:inline>
        </w:drawing>
      </w:r>
    </w:p>
    <w:p w:rsidR="007F7245" w:rsidRPr="007F7245" w:rsidRDefault="007F7245" w:rsidP="007F7245">
      <w:pPr>
        <w:keepNext/>
        <w:spacing w:before="240" w:after="60"/>
        <w:outlineLvl w:val="0"/>
        <w:rPr>
          <w:rFonts w:ascii="Arial" w:hAnsi="Arial" w:cs="Arial"/>
          <w:b/>
          <w:bCs/>
          <w:kern w:val="32"/>
          <w:sz w:val="32"/>
          <w:szCs w:val="32"/>
          <w:lang w:val="da-DK" w:eastAsia="da-DK"/>
        </w:rPr>
      </w:pPr>
      <w:r w:rsidRPr="007F7245">
        <w:rPr>
          <w:rFonts w:ascii="Arial" w:hAnsi="Arial" w:cs="Arial"/>
          <w:b/>
          <w:bCs/>
          <w:kern w:val="32"/>
          <w:sz w:val="32"/>
          <w:szCs w:val="32"/>
          <w:lang w:val="da-DK" w:eastAsia="da-DK"/>
        </w:rPr>
        <w:t>Miljøscreening af ”Tilsynplanen</w:t>
      </w:r>
      <w:r w:rsidR="00101FAC">
        <w:rPr>
          <w:rFonts w:ascii="Arial" w:hAnsi="Arial" w:cs="Arial"/>
          <w:b/>
          <w:bCs/>
          <w:kern w:val="32"/>
          <w:sz w:val="32"/>
          <w:szCs w:val="32"/>
          <w:lang w:val="da-DK" w:eastAsia="da-DK"/>
        </w:rPr>
        <w:t xml:space="preserve"> 2022-2025</w:t>
      </w:r>
      <w:r w:rsidRPr="007F7245">
        <w:rPr>
          <w:rFonts w:ascii="Arial" w:hAnsi="Arial" w:cs="Arial"/>
          <w:b/>
          <w:bCs/>
          <w:kern w:val="32"/>
          <w:sz w:val="32"/>
          <w:szCs w:val="32"/>
          <w:lang w:val="da-DK" w:eastAsia="da-DK"/>
        </w:rPr>
        <w:t>”</w:t>
      </w:r>
    </w:p>
    <w:p w:rsidR="007F7245" w:rsidRPr="007F7245" w:rsidRDefault="007F7245" w:rsidP="007F7245">
      <w:pPr>
        <w:keepNext/>
        <w:tabs>
          <w:tab w:val="left" w:pos="6278"/>
        </w:tabs>
        <w:ind w:hanging="1980"/>
        <w:outlineLvl w:val="3"/>
        <w:rPr>
          <w:rFonts w:ascii="Verdana" w:hAnsi="Verdana"/>
          <w:b/>
          <w:bCs/>
          <w:sz w:val="20"/>
          <w:szCs w:val="20"/>
          <w:lang w:val="da-DK" w:eastAsia="da-DK"/>
        </w:rPr>
      </w:pPr>
      <w:r>
        <w:rPr>
          <w:rFonts w:ascii="Verdana" w:hAnsi="Verdana"/>
          <w:b/>
          <w:bCs/>
          <w:sz w:val="20"/>
          <w:szCs w:val="20"/>
          <w:lang w:val="da-DK" w:eastAsia="da-DK"/>
        </w:rPr>
        <w:tab/>
      </w:r>
      <w:r>
        <w:rPr>
          <w:rFonts w:ascii="Verdana" w:hAnsi="Verdana"/>
          <w:b/>
          <w:bCs/>
          <w:sz w:val="20"/>
          <w:szCs w:val="20"/>
          <w:lang w:val="da-DK" w:eastAsia="da-DK"/>
        </w:rPr>
        <w:tab/>
      </w:r>
    </w:p>
    <w:p w:rsidR="007F7245" w:rsidRPr="007F7245" w:rsidRDefault="007F7245" w:rsidP="007F7245">
      <w:pPr>
        <w:keepNext/>
        <w:outlineLvl w:val="3"/>
        <w:rPr>
          <w:rFonts w:ascii="Verdana" w:hAnsi="Verdana"/>
          <w:bCs/>
          <w:sz w:val="20"/>
          <w:szCs w:val="20"/>
          <w:lang w:val="da-DK" w:eastAsia="da-DK"/>
        </w:rPr>
      </w:pPr>
      <w:r>
        <w:rPr>
          <w:rFonts w:ascii="Verdana" w:hAnsi="Verdana"/>
          <w:b/>
          <w:bCs/>
          <w:sz w:val="20"/>
          <w:szCs w:val="20"/>
          <w:lang w:val="da-DK" w:eastAsia="da-DK"/>
        </w:rPr>
        <w:t xml:space="preserve">Sag: </w:t>
      </w:r>
      <w:r w:rsidRPr="007F7245">
        <w:rPr>
          <w:rFonts w:ascii="Verdana" w:hAnsi="Verdana"/>
          <w:bCs/>
          <w:sz w:val="20"/>
          <w:szCs w:val="20"/>
          <w:lang w:val="da-DK" w:eastAsia="da-DK"/>
        </w:rPr>
        <w:t>20</w:t>
      </w:r>
      <w:r>
        <w:rPr>
          <w:rFonts w:ascii="Verdana" w:hAnsi="Verdana"/>
          <w:bCs/>
          <w:sz w:val="20"/>
          <w:szCs w:val="20"/>
          <w:lang w:val="da-DK" w:eastAsia="da-DK"/>
        </w:rPr>
        <w:t>2</w:t>
      </w:r>
      <w:r w:rsidRPr="007F7245">
        <w:rPr>
          <w:rFonts w:ascii="Verdana" w:hAnsi="Verdana"/>
          <w:bCs/>
          <w:sz w:val="20"/>
          <w:szCs w:val="20"/>
          <w:lang w:val="da-DK" w:eastAsia="da-DK"/>
        </w:rPr>
        <w:t>1-</w:t>
      </w:r>
      <w:r>
        <w:rPr>
          <w:rFonts w:ascii="Verdana" w:hAnsi="Verdana"/>
          <w:bCs/>
          <w:sz w:val="20"/>
          <w:szCs w:val="20"/>
          <w:lang w:val="da-DK" w:eastAsia="da-DK"/>
        </w:rPr>
        <w:t>88620</w:t>
      </w:r>
    </w:p>
    <w:p w:rsidR="007F7245" w:rsidRPr="007F7245" w:rsidRDefault="007F7245" w:rsidP="007F7245">
      <w:pPr>
        <w:overflowPunct w:val="0"/>
        <w:autoSpaceDE w:val="0"/>
        <w:autoSpaceDN w:val="0"/>
        <w:adjustRightInd w:val="0"/>
        <w:textAlignment w:val="baseline"/>
        <w:rPr>
          <w:rFonts w:ascii="Verdana" w:hAnsi="Verdana"/>
          <w:bCs/>
          <w:sz w:val="20"/>
          <w:szCs w:val="20"/>
          <w:lang w:val="da-DK" w:eastAsia="da-DK"/>
        </w:rPr>
      </w:pPr>
    </w:p>
    <w:p w:rsidR="007F7245" w:rsidRPr="007F7245" w:rsidRDefault="007F7245" w:rsidP="007F7245">
      <w:pPr>
        <w:overflowPunct w:val="0"/>
        <w:autoSpaceDE w:val="0"/>
        <w:autoSpaceDN w:val="0"/>
        <w:adjustRightInd w:val="0"/>
        <w:textAlignment w:val="baseline"/>
        <w:rPr>
          <w:rFonts w:ascii="Verdana" w:hAnsi="Verdana"/>
          <w:bCs/>
          <w:sz w:val="20"/>
          <w:szCs w:val="20"/>
          <w:lang w:val="da-DK" w:eastAsia="da-DK"/>
        </w:rPr>
      </w:pPr>
      <w:r w:rsidRPr="007F7245">
        <w:rPr>
          <w:rFonts w:ascii="Verdana" w:hAnsi="Verdana"/>
          <w:b/>
          <w:bCs/>
          <w:sz w:val="20"/>
          <w:szCs w:val="20"/>
          <w:lang w:val="da-DK" w:eastAsia="da-DK"/>
        </w:rPr>
        <w:t>Sagsbehandler:</w:t>
      </w:r>
      <w:r w:rsidRPr="007F7245">
        <w:rPr>
          <w:rFonts w:ascii="Verdana" w:hAnsi="Verdana"/>
          <w:bCs/>
          <w:sz w:val="20"/>
          <w:szCs w:val="20"/>
          <w:lang w:val="da-DK" w:eastAsia="da-DK"/>
        </w:rPr>
        <w:t xml:space="preserve"> </w:t>
      </w:r>
      <w:r w:rsidR="00571EBF">
        <w:rPr>
          <w:rFonts w:ascii="Verdana" w:hAnsi="Verdana"/>
          <w:bCs/>
          <w:sz w:val="20"/>
          <w:szCs w:val="20"/>
          <w:lang w:val="da-DK" w:eastAsia="da-DK"/>
        </w:rPr>
        <w:t>Connie Askløff</w:t>
      </w:r>
      <w:r w:rsidRPr="007F7245">
        <w:rPr>
          <w:rFonts w:ascii="Verdana" w:hAnsi="Verdana"/>
          <w:bCs/>
          <w:sz w:val="20"/>
          <w:szCs w:val="20"/>
          <w:lang w:val="da-DK" w:eastAsia="da-DK"/>
        </w:rPr>
        <w:t>, Miljøafdelingen</w:t>
      </w:r>
    </w:p>
    <w:p w:rsidR="007F7245" w:rsidRPr="007F7245" w:rsidRDefault="007F7245" w:rsidP="007F7245">
      <w:pPr>
        <w:overflowPunct w:val="0"/>
        <w:autoSpaceDE w:val="0"/>
        <w:autoSpaceDN w:val="0"/>
        <w:adjustRightInd w:val="0"/>
        <w:ind w:hanging="1980"/>
        <w:textAlignment w:val="baseline"/>
        <w:rPr>
          <w:rFonts w:ascii="Verdana" w:hAnsi="Verdana"/>
          <w:b/>
          <w:bCs/>
          <w:sz w:val="20"/>
          <w:szCs w:val="20"/>
          <w:lang w:val="da-DK" w:eastAsia="da-DK"/>
        </w:rPr>
      </w:pPr>
    </w:p>
    <w:p w:rsidR="007F7245" w:rsidRPr="007F7245" w:rsidRDefault="007F7245" w:rsidP="007F7245">
      <w:pPr>
        <w:overflowPunct w:val="0"/>
        <w:autoSpaceDE w:val="0"/>
        <w:autoSpaceDN w:val="0"/>
        <w:adjustRightInd w:val="0"/>
        <w:textAlignment w:val="baseline"/>
        <w:rPr>
          <w:rFonts w:ascii="Verdana" w:hAnsi="Verdana"/>
          <w:b/>
          <w:bCs/>
          <w:sz w:val="20"/>
          <w:szCs w:val="20"/>
          <w:lang w:val="da-DK" w:eastAsia="da-DK"/>
        </w:rPr>
      </w:pPr>
      <w:r w:rsidRPr="007F7245">
        <w:rPr>
          <w:rFonts w:ascii="Verdana" w:hAnsi="Verdana"/>
          <w:b/>
          <w:bCs/>
          <w:sz w:val="20"/>
          <w:szCs w:val="20"/>
          <w:lang w:val="da-DK" w:eastAsia="da-DK"/>
        </w:rPr>
        <w:t xml:space="preserve">Dato: </w:t>
      </w:r>
      <w:r w:rsidRPr="007F7245">
        <w:rPr>
          <w:rFonts w:ascii="Verdana" w:hAnsi="Verdana"/>
          <w:bCs/>
          <w:sz w:val="20"/>
          <w:szCs w:val="20"/>
          <w:lang w:val="da-DK" w:eastAsia="da-DK"/>
        </w:rPr>
        <w:t xml:space="preserve">30. </w:t>
      </w:r>
      <w:r>
        <w:rPr>
          <w:rFonts w:ascii="Verdana" w:hAnsi="Verdana"/>
          <w:bCs/>
          <w:sz w:val="20"/>
          <w:szCs w:val="20"/>
          <w:lang w:val="da-DK" w:eastAsia="da-DK"/>
        </w:rPr>
        <w:t>juni</w:t>
      </w:r>
      <w:r w:rsidRPr="007F7245">
        <w:rPr>
          <w:rFonts w:ascii="Verdana" w:hAnsi="Verdana"/>
          <w:bCs/>
          <w:sz w:val="20"/>
          <w:szCs w:val="20"/>
          <w:lang w:val="da-DK" w:eastAsia="da-DK"/>
        </w:rPr>
        <w:t xml:space="preserve"> 20</w:t>
      </w:r>
      <w:r>
        <w:rPr>
          <w:rFonts w:ascii="Verdana" w:hAnsi="Verdana"/>
          <w:bCs/>
          <w:sz w:val="20"/>
          <w:szCs w:val="20"/>
          <w:lang w:val="da-DK" w:eastAsia="da-DK"/>
        </w:rPr>
        <w:t>21</w:t>
      </w:r>
    </w:p>
    <w:p w:rsidR="007F7245" w:rsidRPr="007F7245" w:rsidRDefault="007F7245" w:rsidP="007F7245">
      <w:pPr>
        <w:rPr>
          <w:rFonts w:ascii="Verdana" w:hAnsi="Verdana" w:cs="Arial"/>
          <w:sz w:val="18"/>
          <w:szCs w:val="18"/>
          <w:lang w:val="da-DK" w:eastAsia="da-DK"/>
        </w:rPr>
      </w:pPr>
    </w:p>
    <w:p w:rsidR="007F7245" w:rsidRPr="007F7245" w:rsidRDefault="007F7245" w:rsidP="007F7245">
      <w:pPr>
        <w:rPr>
          <w:rFonts w:ascii="Verdana" w:hAnsi="Verdana" w:cs="Arial"/>
          <w:sz w:val="18"/>
          <w:szCs w:val="18"/>
          <w:lang w:val="da-DK" w:eastAsia="da-DK"/>
        </w:rPr>
      </w:pPr>
    </w:p>
    <w:p w:rsidR="007F7245" w:rsidRPr="007F7245" w:rsidRDefault="007F7245" w:rsidP="007F7245">
      <w:pPr>
        <w:rPr>
          <w:rFonts w:ascii="Verdana" w:hAnsi="Verdana" w:cs="Arial"/>
          <w:sz w:val="18"/>
          <w:szCs w:val="18"/>
          <w:lang w:val="da-DK" w:eastAsia="da-DK"/>
        </w:rPr>
      </w:pPr>
      <w:r w:rsidRPr="007F7245">
        <w:rPr>
          <w:rFonts w:ascii="Verdana" w:hAnsi="Verdana" w:cs="Arial"/>
          <w:sz w:val="18"/>
          <w:szCs w:val="18"/>
          <w:lang w:val="da-DK" w:eastAsia="da-DK"/>
        </w:rPr>
        <w:t>I henhold til Lov om miljøvurdering af planer og programmer og af konkrete projekter (VVM) (Lov</w:t>
      </w:r>
      <w:r w:rsidR="00503364">
        <w:rPr>
          <w:rFonts w:ascii="Verdana" w:hAnsi="Verdana" w:cs="Arial"/>
          <w:sz w:val="18"/>
          <w:szCs w:val="18"/>
          <w:lang w:val="da-DK" w:eastAsia="da-DK"/>
        </w:rPr>
        <w:t xml:space="preserve">bek. </w:t>
      </w:r>
      <w:r w:rsidRPr="007F7245">
        <w:rPr>
          <w:rFonts w:ascii="Verdana" w:hAnsi="Verdana" w:cs="Arial"/>
          <w:sz w:val="18"/>
          <w:szCs w:val="18"/>
          <w:lang w:val="da-DK" w:eastAsia="da-DK"/>
        </w:rPr>
        <w:t xml:space="preserve">nr. </w:t>
      </w:r>
      <w:r w:rsidR="00503364">
        <w:rPr>
          <w:rFonts w:ascii="Verdana" w:hAnsi="Verdana" w:cs="Arial"/>
          <w:sz w:val="18"/>
          <w:szCs w:val="18"/>
          <w:lang w:val="da-DK" w:eastAsia="da-DK"/>
        </w:rPr>
        <w:t>973</w:t>
      </w:r>
      <w:r w:rsidRPr="007F7245">
        <w:rPr>
          <w:rFonts w:ascii="Verdana" w:hAnsi="Verdana" w:cs="Arial"/>
          <w:sz w:val="18"/>
          <w:szCs w:val="18"/>
          <w:lang w:val="da-DK" w:eastAsia="da-DK"/>
        </w:rPr>
        <w:t xml:space="preserve"> af </w:t>
      </w:r>
      <w:r w:rsidR="00503364">
        <w:rPr>
          <w:rFonts w:ascii="Verdana" w:hAnsi="Verdana" w:cs="Arial"/>
          <w:sz w:val="18"/>
          <w:szCs w:val="18"/>
          <w:lang w:val="da-DK" w:eastAsia="da-DK"/>
        </w:rPr>
        <w:t>25.06.2020</w:t>
      </w:r>
      <w:r w:rsidRPr="007F7245">
        <w:rPr>
          <w:rFonts w:ascii="Verdana" w:hAnsi="Verdana" w:cs="Arial"/>
          <w:sz w:val="18"/>
          <w:szCs w:val="18"/>
          <w:lang w:val="da-DK" w:eastAsia="da-DK"/>
        </w:rPr>
        <w:t xml:space="preserve">) har myndigheder pligt til at miljøvurdere planer og programmer, der fastlægger rammer for fremtidige anlægstilladelser til projekter, der kan have en VÆSENTLIG indvirkning på miljøet (For en uddybning af hvilke planer og programmer, der er omfattet, henvises til lovens § 3). </w:t>
      </w:r>
    </w:p>
    <w:p w:rsidR="007F7245" w:rsidRPr="007F7245" w:rsidRDefault="007F7245" w:rsidP="007F7245">
      <w:pPr>
        <w:rPr>
          <w:rFonts w:ascii="Verdana" w:hAnsi="Verdana" w:cs="Arial"/>
          <w:sz w:val="18"/>
          <w:szCs w:val="18"/>
          <w:lang w:val="da-DK" w:eastAsia="da-DK"/>
        </w:rPr>
      </w:pPr>
    </w:p>
    <w:p w:rsidR="007F7245" w:rsidRPr="007F7245" w:rsidRDefault="007F7245" w:rsidP="007F7245">
      <w:pPr>
        <w:rPr>
          <w:rFonts w:ascii="Verdana" w:hAnsi="Verdana" w:cs="Arial"/>
          <w:sz w:val="18"/>
          <w:szCs w:val="18"/>
          <w:lang w:val="da-DK" w:eastAsia="da-DK"/>
        </w:rPr>
      </w:pPr>
      <w:r w:rsidRPr="007F7245">
        <w:rPr>
          <w:rFonts w:ascii="Verdana" w:hAnsi="Verdana" w:cs="Arial"/>
          <w:sz w:val="18"/>
          <w:szCs w:val="18"/>
          <w:lang w:val="da-DK" w:eastAsia="da-DK"/>
        </w:rPr>
        <w:t xml:space="preserve">På baggrund af en screening af planens påvirkning af miljøet, har vi foretaget en samlet vurdering af de i screeningen anførte miljøpåvirkninger. Den samlede vurdering munder ud i en anbefaling af, hvorvidt der skal foretages miljøvurdering eller ej. </w:t>
      </w:r>
    </w:p>
    <w:p w:rsidR="007F7245" w:rsidRPr="007F7245" w:rsidRDefault="007F7245" w:rsidP="007F7245">
      <w:pPr>
        <w:rPr>
          <w:rFonts w:ascii="Verdana" w:hAnsi="Verdana" w:cs="Arial"/>
          <w:sz w:val="18"/>
          <w:szCs w:val="18"/>
          <w:lang w:val="da-DK" w:eastAsia="da-DK"/>
        </w:rPr>
      </w:pPr>
    </w:p>
    <w:p w:rsidR="007F7245" w:rsidRPr="007F7245" w:rsidRDefault="007F7245" w:rsidP="007F7245">
      <w:pPr>
        <w:rPr>
          <w:rFonts w:ascii="Verdana" w:hAnsi="Verdana" w:cs="Arial"/>
          <w:sz w:val="18"/>
          <w:szCs w:val="18"/>
          <w:lang w:val="da-DK" w:eastAsia="da-DK"/>
        </w:rPr>
      </w:pPr>
      <w:r w:rsidRPr="007F7245">
        <w:rPr>
          <w:rFonts w:ascii="Verdana" w:hAnsi="Verdana" w:cs="Arial"/>
          <w:sz w:val="18"/>
          <w:szCs w:val="18"/>
          <w:lang w:val="da-DK" w:eastAsia="da-DK"/>
        </w:rPr>
        <w:t>Den endelige afgørelse af, om der skal udarbejdes en miljøvurdering, foretages af Kommunen og er baseret på en konkret vurdering på baggrund af denne screening, høringssvar fra de berørte myndigheder, samt evt. uddybende undersøgelser. Kommunens beslutning offentliggøres.</w:t>
      </w:r>
    </w:p>
    <w:p w:rsidR="007F7245" w:rsidRPr="007F7245" w:rsidRDefault="007F7245" w:rsidP="007F7245">
      <w:pPr>
        <w:ind w:left="284"/>
        <w:rPr>
          <w:rFonts w:ascii="Verdana" w:hAnsi="Verdana" w:cs="Arial"/>
          <w:sz w:val="18"/>
          <w:szCs w:val="18"/>
          <w:lang w:val="da-DK" w:eastAsia="da-DK"/>
        </w:rPr>
      </w:pPr>
    </w:p>
    <w:p w:rsidR="007F7245" w:rsidRPr="007F7245" w:rsidRDefault="007F7245" w:rsidP="007F7245">
      <w:pPr>
        <w:keepNext/>
        <w:outlineLvl w:val="1"/>
        <w:rPr>
          <w:rFonts w:ascii="Verdana" w:hAnsi="Verdana"/>
          <w:b/>
          <w:bCs/>
          <w:sz w:val="20"/>
          <w:szCs w:val="20"/>
          <w:u w:val="single"/>
          <w:lang w:val="da-DK" w:eastAsia="da-DK"/>
        </w:rPr>
        <w:sectPr w:rsidR="007F7245" w:rsidRPr="007F7245">
          <w:headerReference w:type="default" r:id="rId9"/>
          <w:type w:val="continuous"/>
          <w:pgSz w:w="11906" w:h="16838" w:code="9"/>
          <w:pgMar w:top="851" w:right="1015" w:bottom="851" w:left="1418" w:header="709" w:footer="709" w:gutter="0"/>
          <w:paperSrc w:first="7" w:other="11"/>
          <w:cols w:space="708"/>
          <w:docGrid w:linePitch="299"/>
        </w:sectPr>
      </w:pPr>
      <w:r w:rsidRPr="007F7245">
        <w:rPr>
          <w:rFonts w:ascii="Verdana" w:hAnsi="Verdana"/>
          <w:b/>
          <w:bCs/>
          <w:sz w:val="20"/>
          <w:szCs w:val="20"/>
          <w:u w:val="single"/>
          <w:lang w:val="da-DK" w:eastAsia="da-DK"/>
        </w:rPr>
        <w:t>Screening</w:t>
      </w:r>
    </w:p>
    <w:p w:rsidR="007F7245" w:rsidRPr="007F7245" w:rsidRDefault="007F7245" w:rsidP="007F7245">
      <w:pPr>
        <w:ind w:left="284"/>
        <w:rPr>
          <w:rFonts w:ascii="Verdana" w:hAnsi="Verdana" w:cs="Arial"/>
          <w:sz w:val="18"/>
          <w:szCs w:val="18"/>
          <w:lang w:val="da-DK" w:eastAsia="da-DK"/>
        </w:rPr>
      </w:pPr>
      <w:r w:rsidRPr="007F7245">
        <w:rPr>
          <w:rFonts w:ascii="Verdana" w:hAnsi="Verdana" w:cs="Arial"/>
          <w:sz w:val="18"/>
          <w:szCs w:val="18"/>
          <w:lang w:val="da-DK" w:eastAsia="da-DK"/>
        </w:rPr>
        <w:t>Formålet med screeningen er at fastlægge, hvordan og i hvilket omfang planen påvirker miljøet både i og uden</w:t>
      </w:r>
      <w:r w:rsidR="00571EBF">
        <w:rPr>
          <w:rFonts w:ascii="Verdana" w:hAnsi="Verdana" w:cs="Arial"/>
          <w:sz w:val="18"/>
          <w:szCs w:val="18"/>
          <w:lang w:val="da-DK" w:eastAsia="da-DK"/>
        </w:rPr>
        <w:t xml:space="preserve"> </w:t>
      </w:r>
      <w:r w:rsidRPr="007F7245">
        <w:rPr>
          <w:rFonts w:ascii="Verdana" w:hAnsi="Verdana" w:cs="Arial"/>
          <w:sz w:val="18"/>
          <w:szCs w:val="18"/>
          <w:lang w:val="da-DK" w:eastAsia="da-DK"/>
        </w:rPr>
        <w:t xml:space="preserve">for planområdet. Karakteren af planens miljømæssige påvirkning afgør, om en screening er tilstrækkelig, eller om vi skal foretage en fuld miljøvurdering. </w:t>
      </w:r>
    </w:p>
    <w:p w:rsidR="007F7245" w:rsidRPr="007F7245" w:rsidRDefault="007F7245" w:rsidP="007F7245">
      <w:pPr>
        <w:ind w:left="284"/>
        <w:rPr>
          <w:rFonts w:ascii="Verdana" w:hAnsi="Verdana" w:cs="Arial"/>
          <w:sz w:val="18"/>
          <w:szCs w:val="18"/>
          <w:lang w:val="da-DK" w:eastAsia="da-DK"/>
        </w:rPr>
      </w:pPr>
    </w:p>
    <w:p w:rsidR="007F7245" w:rsidRPr="007F7245" w:rsidRDefault="007F7245" w:rsidP="007F7245">
      <w:pPr>
        <w:ind w:left="284"/>
        <w:rPr>
          <w:rFonts w:ascii="Verdana" w:hAnsi="Verdana" w:cs="Arial"/>
          <w:sz w:val="18"/>
          <w:szCs w:val="18"/>
          <w:lang w:val="da-DK" w:eastAsia="da-DK"/>
        </w:rPr>
      </w:pPr>
      <w:r w:rsidRPr="007F7245">
        <w:rPr>
          <w:rFonts w:ascii="Verdana" w:hAnsi="Verdana" w:cs="Arial"/>
          <w:sz w:val="18"/>
          <w:szCs w:val="18"/>
          <w:lang w:val="da-DK" w:eastAsia="da-DK"/>
        </w:rPr>
        <w:t>Der er foretaget en vurdering af de miljømæssige konsekvenser ud fra 5 kategorier:</w:t>
      </w:r>
    </w:p>
    <w:p w:rsidR="007F7245" w:rsidRPr="007F7245" w:rsidRDefault="007F7245" w:rsidP="007F7245">
      <w:pPr>
        <w:numPr>
          <w:ilvl w:val="0"/>
          <w:numId w:val="9"/>
        </w:numPr>
        <w:overflowPunct w:val="0"/>
        <w:autoSpaceDE w:val="0"/>
        <w:autoSpaceDN w:val="0"/>
        <w:adjustRightInd w:val="0"/>
        <w:ind w:left="993"/>
        <w:textAlignment w:val="baseline"/>
        <w:rPr>
          <w:rFonts w:ascii="Verdana" w:hAnsi="Verdana" w:cs="Arial"/>
          <w:sz w:val="18"/>
          <w:szCs w:val="18"/>
          <w:lang w:val="da-DK" w:eastAsia="da-DK"/>
        </w:rPr>
      </w:pPr>
      <w:r w:rsidRPr="007F7245">
        <w:rPr>
          <w:rFonts w:ascii="Verdana" w:hAnsi="Verdana" w:cs="Arial"/>
          <w:sz w:val="18"/>
          <w:szCs w:val="18"/>
          <w:u w:val="single"/>
          <w:lang w:val="da-DK" w:eastAsia="da-DK"/>
        </w:rPr>
        <w:t>Ikke relevant:</w:t>
      </w:r>
      <w:r w:rsidRPr="007F7245">
        <w:rPr>
          <w:rFonts w:ascii="Verdana" w:hAnsi="Verdana" w:cs="Arial"/>
          <w:sz w:val="18"/>
          <w:szCs w:val="18"/>
          <w:lang w:val="da-DK" w:eastAsia="da-DK"/>
        </w:rPr>
        <w:t xml:space="preserve"> </w:t>
      </w:r>
    </w:p>
    <w:p w:rsidR="007F7245" w:rsidRPr="007F7245" w:rsidRDefault="007F7245" w:rsidP="007F7245">
      <w:pPr>
        <w:ind w:left="1451"/>
        <w:rPr>
          <w:rFonts w:ascii="Verdana" w:hAnsi="Verdana" w:cs="Arial"/>
          <w:sz w:val="18"/>
          <w:szCs w:val="18"/>
          <w:lang w:val="da-DK" w:eastAsia="da-DK"/>
        </w:rPr>
      </w:pPr>
      <w:r w:rsidRPr="007F7245">
        <w:rPr>
          <w:rFonts w:ascii="Verdana" w:hAnsi="Verdana" w:cs="Arial"/>
          <w:sz w:val="18"/>
          <w:szCs w:val="18"/>
          <w:lang w:val="da-DK" w:eastAsia="da-DK"/>
        </w:rPr>
        <w:t>Vi vurderer, at den listede parametre ikke er relevante i forhold til den pågældende plan.</w:t>
      </w:r>
    </w:p>
    <w:p w:rsidR="007F7245" w:rsidRPr="007F7245" w:rsidRDefault="007F7245" w:rsidP="007F7245">
      <w:pPr>
        <w:numPr>
          <w:ilvl w:val="0"/>
          <w:numId w:val="9"/>
        </w:numPr>
        <w:overflowPunct w:val="0"/>
        <w:autoSpaceDE w:val="0"/>
        <w:autoSpaceDN w:val="0"/>
        <w:adjustRightInd w:val="0"/>
        <w:textAlignment w:val="baseline"/>
        <w:rPr>
          <w:rFonts w:ascii="Verdana" w:hAnsi="Verdana" w:cs="Arial"/>
          <w:sz w:val="18"/>
          <w:szCs w:val="18"/>
          <w:lang w:val="da-DK" w:eastAsia="da-DK"/>
        </w:rPr>
      </w:pPr>
      <w:r w:rsidRPr="007F7245">
        <w:rPr>
          <w:rFonts w:ascii="Verdana" w:hAnsi="Verdana" w:cs="Arial"/>
          <w:sz w:val="18"/>
          <w:szCs w:val="18"/>
          <w:u w:val="single"/>
          <w:lang w:val="da-DK" w:eastAsia="da-DK"/>
        </w:rPr>
        <w:t>Ikke væsentlig</w:t>
      </w:r>
      <w:r w:rsidRPr="007F7245">
        <w:rPr>
          <w:rFonts w:ascii="Verdana" w:hAnsi="Verdana" w:cs="Arial"/>
          <w:sz w:val="18"/>
          <w:szCs w:val="18"/>
          <w:lang w:val="da-DK" w:eastAsia="da-DK"/>
        </w:rPr>
        <w:t xml:space="preserve">: </w:t>
      </w:r>
    </w:p>
    <w:p w:rsidR="007F7245" w:rsidRPr="007F7245" w:rsidRDefault="007F7245" w:rsidP="007F7245">
      <w:pPr>
        <w:ind w:left="1451"/>
        <w:rPr>
          <w:rFonts w:ascii="Verdana" w:hAnsi="Verdana" w:cs="Arial"/>
          <w:sz w:val="18"/>
          <w:szCs w:val="18"/>
          <w:lang w:val="da-DK" w:eastAsia="da-DK"/>
        </w:rPr>
      </w:pPr>
      <w:r w:rsidRPr="007F7245">
        <w:rPr>
          <w:rFonts w:ascii="Verdana" w:hAnsi="Verdana" w:cs="Arial"/>
          <w:sz w:val="18"/>
          <w:szCs w:val="18"/>
          <w:lang w:val="da-DK" w:eastAsia="da-DK"/>
        </w:rPr>
        <w:t xml:space="preserve">Vi vurderer, at projekter og rammer i planen medfører en uvæsentlig påvirkning af miljøet. </w:t>
      </w:r>
    </w:p>
    <w:p w:rsidR="007F7245" w:rsidRPr="007F7245" w:rsidRDefault="007F7245" w:rsidP="007F7245">
      <w:pPr>
        <w:numPr>
          <w:ilvl w:val="0"/>
          <w:numId w:val="9"/>
        </w:numPr>
        <w:overflowPunct w:val="0"/>
        <w:autoSpaceDE w:val="0"/>
        <w:autoSpaceDN w:val="0"/>
        <w:adjustRightInd w:val="0"/>
        <w:textAlignment w:val="baseline"/>
        <w:rPr>
          <w:rFonts w:ascii="Verdana" w:hAnsi="Verdana" w:cs="Arial"/>
          <w:sz w:val="18"/>
          <w:szCs w:val="18"/>
          <w:lang w:val="da-DK" w:eastAsia="da-DK"/>
        </w:rPr>
      </w:pPr>
      <w:r w:rsidRPr="007F7245">
        <w:rPr>
          <w:rFonts w:ascii="Verdana" w:hAnsi="Verdana" w:cs="Arial"/>
          <w:sz w:val="18"/>
          <w:szCs w:val="18"/>
          <w:u w:val="single"/>
          <w:lang w:val="da-DK" w:eastAsia="da-DK"/>
        </w:rPr>
        <w:t>Indgår allerede</w:t>
      </w:r>
      <w:r w:rsidRPr="007F7245">
        <w:rPr>
          <w:rFonts w:ascii="Verdana" w:hAnsi="Verdana" w:cs="Arial"/>
          <w:sz w:val="18"/>
          <w:szCs w:val="18"/>
          <w:lang w:val="da-DK" w:eastAsia="da-DK"/>
        </w:rPr>
        <w:t xml:space="preserve">: </w:t>
      </w:r>
    </w:p>
    <w:p w:rsidR="007F7245" w:rsidRPr="007F7245" w:rsidRDefault="007F7245" w:rsidP="007F7245">
      <w:pPr>
        <w:ind w:left="1451"/>
        <w:rPr>
          <w:rFonts w:ascii="Verdana" w:hAnsi="Verdana" w:cs="Arial"/>
          <w:sz w:val="18"/>
          <w:szCs w:val="18"/>
          <w:lang w:val="da-DK" w:eastAsia="da-DK"/>
        </w:rPr>
      </w:pPr>
      <w:r w:rsidRPr="007F7245">
        <w:rPr>
          <w:rFonts w:ascii="Verdana" w:hAnsi="Verdana" w:cs="Arial"/>
          <w:sz w:val="18"/>
          <w:szCs w:val="18"/>
          <w:lang w:val="da-DK" w:eastAsia="da-DK"/>
        </w:rPr>
        <w:t xml:space="preserve">Planen giver anledning til miljøpåvirkninger, der allerede er taget højde for i planen. </w:t>
      </w:r>
    </w:p>
    <w:p w:rsidR="007F7245" w:rsidRPr="007F7245" w:rsidRDefault="007F7245" w:rsidP="007F7245">
      <w:pPr>
        <w:numPr>
          <w:ilvl w:val="0"/>
          <w:numId w:val="9"/>
        </w:numPr>
        <w:overflowPunct w:val="0"/>
        <w:autoSpaceDE w:val="0"/>
        <w:autoSpaceDN w:val="0"/>
        <w:adjustRightInd w:val="0"/>
        <w:textAlignment w:val="baseline"/>
        <w:rPr>
          <w:rFonts w:ascii="Verdana" w:hAnsi="Verdana" w:cs="Arial"/>
          <w:sz w:val="18"/>
          <w:szCs w:val="18"/>
          <w:lang w:val="da-DK" w:eastAsia="da-DK"/>
        </w:rPr>
      </w:pPr>
      <w:r w:rsidRPr="007F7245">
        <w:rPr>
          <w:rFonts w:ascii="Verdana" w:hAnsi="Verdana" w:cs="Arial"/>
          <w:sz w:val="18"/>
          <w:szCs w:val="18"/>
          <w:u w:val="single"/>
          <w:lang w:val="da-DK" w:eastAsia="da-DK"/>
        </w:rPr>
        <w:t>Bør undersøges</w:t>
      </w:r>
      <w:r w:rsidRPr="007F7245">
        <w:rPr>
          <w:rFonts w:ascii="Verdana" w:hAnsi="Verdana" w:cs="Arial"/>
          <w:sz w:val="18"/>
          <w:szCs w:val="18"/>
          <w:lang w:val="da-DK" w:eastAsia="da-DK"/>
        </w:rPr>
        <w:t xml:space="preserve">: </w:t>
      </w:r>
    </w:p>
    <w:p w:rsidR="007F7245" w:rsidRPr="007F7245" w:rsidRDefault="007F7245" w:rsidP="007F7245">
      <w:pPr>
        <w:ind w:left="1451"/>
        <w:rPr>
          <w:rFonts w:ascii="Verdana" w:hAnsi="Verdana" w:cs="Arial"/>
          <w:sz w:val="18"/>
          <w:szCs w:val="18"/>
          <w:lang w:val="da-DK" w:eastAsia="da-DK"/>
        </w:rPr>
      </w:pPr>
      <w:r w:rsidRPr="007F7245">
        <w:rPr>
          <w:rFonts w:ascii="Verdana" w:hAnsi="Verdana" w:cs="Arial"/>
          <w:sz w:val="18"/>
          <w:szCs w:val="18"/>
          <w:lang w:val="da-DK" w:eastAsia="da-DK"/>
        </w:rPr>
        <w:t>Planen giver anledning til en miljøpåvirkning, men vi kan ikke umiddelbart vurdere om omfanget af konsekvenserne er væsentligt.</w:t>
      </w:r>
    </w:p>
    <w:p w:rsidR="007F7245" w:rsidRPr="007F7245" w:rsidRDefault="007F7245" w:rsidP="007F7245">
      <w:pPr>
        <w:numPr>
          <w:ilvl w:val="0"/>
          <w:numId w:val="9"/>
        </w:numPr>
        <w:overflowPunct w:val="0"/>
        <w:autoSpaceDE w:val="0"/>
        <w:autoSpaceDN w:val="0"/>
        <w:adjustRightInd w:val="0"/>
        <w:textAlignment w:val="baseline"/>
        <w:rPr>
          <w:rFonts w:ascii="Verdana" w:hAnsi="Verdana" w:cs="Arial"/>
          <w:sz w:val="18"/>
          <w:szCs w:val="18"/>
          <w:lang w:val="da-DK" w:eastAsia="da-DK"/>
        </w:rPr>
      </w:pPr>
      <w:r w:rsidRPr="007F7245">
        <w:rPr>
          <w:rFonts w:ascii="Verdana" w:hAnsi="Verdana" w:cs="Arial"/>
          <w:sz w:val="18"/>
          <w:szCs w:val="18"/>
          <w:u w:val="single"/>
          <w:lang w:val="da-DK" w:eastAsia="da-DK"/>
        </w:rPr>
        <w:t>Udløser MV</w:t>
      </w:r>
      <w:r w:rsidRPr="007F7245">
        <w:rPr>
          <w:rFonts w:ascii="Verdana" w:hAnsi="Verdana" w:cs="Arial"/>
          <w:sz w:val="18"/>
          <w:szCs w:val="18"/>
          <w:lang w:val="da-DK" w:eastAsia="da-DK"/>
        </w:rPr>
        <w:t xml:space="preserve">: </w:t>
      </w:r>
    </w:p>
    <w:p w:rsidR="007F7245" w:rsidRPr="007F7245" w:rsidRDefault="007F7245" w:rsidP="007F7245">
      <w:pPr>
        <w:ind w:left="1451"/>
        <w:rPr>
          <w:rFonts w:ascii="Verdana" w:hAnsi="Verdana" w:cs="Arial"/>
          <w:sz w:val="18"/>
          <w:szCs w:val="18"/>
          <w:lang w:val="da-DK" w:eastAsia="da-DK"/>
        </w:rPr>
      </w:pPr>
      <w:r w:rsidRPr="007F7245">
        <w:rPr>
          <w:rFonts w:ascii="Verdana" w:hAnsi="Verdana" w:cs="Arial"/>
          <w:sz w:val="18"/>
          <w:szCs w:val="18"/>
          <w:lang w:val="da-DK" w:eastAsia="da-DK"/>
        </w:rPr>
        <w:t xml:space="preserve">Vi vurderer at der skal gennemføres en miljøvurdering, da de miljømæssige konsekvenser af planen er væsentlige. </w:t>
      </w:r>
    </w:p>
    <w:p w:rsidR="007F7245" w:rsidRPr="007F7245" w:rsidRDefault="007F7245" w:rsidP="007F7245">
      <w:pPr>
        <w:ind w:left="1451"/>
        <w:rPr>
          <w:rFonts w:ascii="Verdana" w:hAnsi="Verdana" w:cs="Arial"/>
          <w:sz w:val="18"/>
          <w:szCs w:val="18"/>
          <w:lang w:val="da-DK" w:eastAsia="da-DK"/>
        </w:rPr>
      </w:pPr>
    </w:p>
    <w:p w:rsidR="007F7245" w:rsidRPr="007F7245" w:rsidRDefault="007F7245" w:rsidP="007F7245">
      <w:pPr>
        <w:ind w:firstLine="284"/>
        <w:rPr>
          <w:rFonts w:ascii="Verdana" w:hAnsi="Verdana" w:cs="Arial"/>
          <w:sz w:val="18"/>
          <w:szCs w:val="18"/>
          <w:lang w:val="da-DK" w:eastAsia="da-DK"/>
        </w:rPr>
      </w:pPr>
      <w:r w:rsidRPr="007F7245">
        <w:rPr>
          <w:rFonts w:ascii="Verdana" w:hAnsi="Verdana" w:cs="Arial"/>
          <w:sz w:val="18"/>
          <w:szCs w:val="18"/>
          <w:lang w:val="da-DK" w:eastAsia="da-DK"/>
        </w:rPr>
        <w:t>Vurderingerne af de enkelte parametres væsentlighed er begrundet.</w:t>
      </w:r>
    </w:p>
    <w:p w:rsidR="007F7245" w:rsidRPr="007F7245" w:rsidRDefault="007F7245" w:rsidP="007F7245">
      <w:pPr>
        <w:ind w:left="1451"/>
        <w:rPr>
          <w:rFonts w:ascii="Verdana" w:hAnsi="Verdana" w:cs="Arial"/>
          <w:sz w:val="18"/>
          <w:szCs w:val="18"/>
          <w:lang w:val="da-DK" w:eastAsia="da-DK"/>
        </w:rPr>
      </w:pPr>
    </w:p>
    <w:p w:rsidR="007F7245" w:rsidRPr="007F7245" w:rsidRDefault="007F7245" w:rsidP="007F7245">
      <w:pPr>
        <w:rPr>
          <w:rFonts w:ascii="Verdana" w:hAnsi="Verdana" w:cs="Arial"/>
          <w:sz w:val="18"/>
          <w:szCs w:val="18"/>
          <w:lang w:val="da-DK" w:eastAsia="da-DK"/>
        </w:rPr>
      </w:pP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7"/>
        <w:gridCol w:w="538"/>
        <w:gridCol w:w="538"/>
        <w:gridCol w:w="613"/>
        <w:gridCol w:w="603"/>
        <w:gridCol w:w="6"/>
        <w:gridCol w:w="534"/>
        <w:gridCol w:w="6"/>
        <w:gridCol w:w="3699"/>
      </w:tblGrid>
      <w:tr w:rsidR="007F7245" w:rsidRPr="007F7245" w:rsidTr="009256C0">
        <w:trPr>
          <w:cantSplit/>
          <w:trHeight w:val="1517"/>
          <w:tblHeader/>
        </w:trPr>
        <w:tc>
          <w:tcPr>
            <w:tcW w:w="1755" w:type="pct"/>
            <w:tcBorders>
              <w:bottom w:val="single" w:sz="4" w:space="0" w:color="auto"/>
            </w:tcBorders>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b/>
                <w:sz w:val="18"/>
                <w:szCs w:val="18"/>
                <w:lang w:val="da-DK" w:eastAsia="da-DK"/>
              </w:rPr>
            </w:pPr>
            <w:r w:rsidRPr="007F7245">
              <w:rPr>
                <w:rFonts w:ascii="Verdana" w:hAnsi="Verdana"/>
                <w:b/>
                <w:sz w:val="18"/>
                <w:szCs w:val="18"/>
                <w:lang w:val="da-DK" w:eastAsia="da-DK"/>
              </w:rPr>
              <w:br w:type="column"/>
            </w:r>
          </w:p>
          <w:p w:rsidR="007F7245" w:rsidRPr="007F7245" w:rsidRDefault="007F7245" w:rsidP="007F7245">
            <w:pPr>
              <w:overflowPunct w:val="0"/>
              <w:autoSpaceDE w:val="0"/>
              <w:autoSpaceDN w:val="0"/>
              <w:adjustRightInd w:val="0"/>
              <w:textAlignment w:val="baseline"/>
              <w:rPr>
                <w:rFonts w:ascii="Verdana" w:hAnsi="Verdana"/>
                <w:b/>
                <w:sz w:val="18"/>
                <w:szCs w:val="18"/>
                <w:lang w:val="da-DK" w:eastAsia="da-DK"/>
              </w:rPr>
            </w:pPr>
          </w:p>
        </w:tc>
        <w:tc>
          <w:tcPr>
            <w:tcW w:w="270" w:type="pct"/>
            <w:gridSpan w:val="2"/>
            <w:tcBorders>
              <w:bottom w:val="single" w:sz="4" w:space="0" w:color="auto"/>
            </w:tcBorders>
            <w:shd w:val="clear" w:color="auto" w:fill="BFBFBF" w:themeFill="background1" w:themeFillShade="BF"/>
            <w:textDirection w:val="btLr"/>
          </w:tcPr>
          <w:p w:rsidR="007F7245" w:rsidRPr="007F7245" w:rsidRDefault="007F7245" w:rsidP="007F7245">
            <w:pPr>
              <w:overflowPunct w:val="0"/>
              <w:autoSpaceDE w:val="0"/>
              <w:autoSpaceDN w:val="0"/>
              <w:adjustRightInd w:val="0"/>
              <w:ind w:left="113" w:right="113"/>
              <w:textAlignment w:val="baseline"/>
              <w:rPr>
                <w:rFonts w:ascii="Verdana" w:hAnsi="Verdana"/>
                <w:b/>
                <w:sz w:val="18"/>
                <w:szCs w:val="18"/>
                <w:lang w:val="da-DK" w:eastAsia="da-DK"/>
              </w:rPr>
            </w:pPr>
            <w:r w:rsidRPr="007F7245">
              <w:rPr>
                <w:rFonts w:ascii="Verdana" w:hAnsi="Verdana"/>
                <w:b/>
                <w:sz w:val="18"/>
                <w:szCs w:val="18"/>
                <w:lang w:val="da-DK" w:eastAsia="da-DK"/>
              </w:rPr>
              <w:t>Ikke relevant</w:t>
            </w:r>
          </w:p>
        </w:tc>
        <w:tc>
          <w:tcPr>
            <w:tcW w:w="267" w:type="pct"/>
            <w:tcBorders>
              <w:bottom w:val="single" w:sz="4" w:space="0" w:color="auto"/>
            </w:tcBorders>
            <w:shd w:val="clear" w:color="auto" w:fill="BFBFBF" w:themeFill="background1" w:themeFillShade="BF"/>
            <w:textDirection w:val="btLr"/>
          </w:tcPr>
          <w:p w:rsidR="007F7245" w:rsidRPr="007F7245" w:rsidRDefault="007F7245" w:rsidP="007F7245">
            <w:pPr>
              <w:overflowPunct w:val="0"/>
              <w:autoSpaceDE w:val="0"/>
              <w:autoSpaceDN w:val="0"/>
              <w:adjustRightInd w:val="0"/>
              <w:ind w:left="113" w:right="113"/>
              <w:textAlignment w:val="baseline"/>
              <w:rPr>
                <w:rFonts w:ascii="Verdana" w:hAnsi="Verdana"/>
                <w:b/>
                <w:sz w:val="18"/>
                <w:szCs w:val="18"/>
                <w:lang w:val="da-DK" w:eastAsia="da-DK"/>
              </w:rPr>
            </w:pPr>
            <w:r w:rsidRPr="007F7245">
              <w:rPr>
                <w:rFonts w:ascii="Verdana" w:hAnsi="Verdana"/>
                <w:b/>
                <w:sz w:val="18"/>
                <w:szCs w:val="18"/>
                <w:lang w:val="da-DK" w:eastAsia="da-DK"/>
              </w:rPr>
              <w:t>Ikke væsentlig</w:t>
            </w:r>
          </w:p>
        </w:tc>
        <w:tc>
          <w:tcPr>
            <w:tcW w:w="304" w:type="pct"/>
            <w:tcBorders>
              <w:bottom w:val="single" w:sz="4" w:space="0" w:color="auto"/>
            </w:tcBorders>
            <w:shd w:val="clear" w:color="auto" w:fill="BFBFBF" w:themeFill="background1" w:themeFillShade="BF"/>
            <w:textDirection w:val="btLr"/>
          </w:tcPr>
          <w:p w:rsidR="007F7245" w:rsidRPr="007F7245" w:rsidRDefault="007F7245" w:rsidP="007F7245">
            <w:pPr>
              <w:overflowPunct w:val="0"/>
              <w:autoSpaceDE w:val="0"/>
              <w:autoSpaceDN w:val="0"/>
              <w:adjustRightInd w:val="0"/>
              <w:ind w:left="113" w:right="113"/>
              <w:textAlignment w:val="baseline"/>
              <w:rPr>
                <w:rFonts w:ascii="Verdana" w:hAnsi="Verdana"/>
                <w:b/>
                <w:sz w:val="18"/>
                <w:szCs w:val="18"/>
                <w:lang w:val="da-DK" w:eastAsia="da-DK"/>
              </w:rPr>
            </w:pPr>
            <w:r w:rsidRPr="007F7245">
              <w:rPr>
                <w:rFonts w:ascii="Verdana" w:hAnsi="Verdana"/>
                <w:b/>
                <w:sz w:val="18"/>
                <w:szCs w:val="18"/>
                <w:lang w:val="da-DK" w:eastAsia="da-DK"/>
              </w:rPr>
              <w:t>Indgår allerede</w:t>
            </w:r>
          </w:p>
        </w:tc>
        <w:tc>
          <w:tcPr>
            <w:tcW w:w="299" w:type="pct"/>
            <w:tcBorders>
              <w:bottom w:val="single" w:sz="4" w:space="0" w:color="auto"/>
            </w:tcBorders>
            <w:shd w:val="clear" w:color="auto" w:fill="BFBFBF" w:themeFill="background1" w:themeFillShade="BF"/>
            <w:textDirection w:val="btLr"/>
          </w:tcPr>
          <w:p w:rsidR="007F7245" w:rsidRPr="007F7245" w:rsidRDefault="007F7245" w:rsidP="007F7245">
            <w:pPr>
              <w:overflowPunct w:val="0"/>
              <w:autoSpaceDE w:val="0"/>
              <w:autoSpaceDN w:val="0"/>
              <w:adjustRightInd w:val="0"/>
              <w:ind w:left="113" w:right="113"/>
              <w:textAlignment w:val="baseline"/>
              <w:rPr>
                <w:rFonts w:ascii="Verdana" w:hAnsi="Verdana"/>
                <w:b/>
                <w:sz w:val="18"/>
                <w:szCs w:val="18"/>
                <w:lang w:val="da-DK" w:eastAsia="da-DK"/>
              </w:rPr>
            </w:pPr>
            <w:r w:rsidRPr="007F7245">
              <w:rPr>
                <w:rFonts w:ascii="Verdana" w:hAnsi="Verdana"/>
                <w:b/>
                <w:sz w:val="18"/>
                <w:szCs w:val="18"/>
                <w:lang w:val="da-DK" w:eastAsia="da-DK"/>
              </w:rPr>
              <w:t>Bør undersøges</w:t>
            </w:r>
          </w:p>
        </w:tc>
        <w:tc>
          <w:tcPr>
            <w:tcW w:w="268" w:type="pct"/>
            <w:gridSpan w:val="2"/>
            <w:tcBorders>
              <w:bottom w:val="single" w:sz="4" w:space="0" w:color="auto"/>
            </w:tcBorders>
            <w:shd w:val="clear" w:color="auto" w:fill="BFBFBF" w:themeFill="background1" w:themeFillShade="BF"/>
            <w:textDirection w:val="btLr"/>
            <w:vAlign w:val="center"/>
          </w:tcPr>
          <w:p w:rsidR="007F7245" w:rsidRPr="007F7245" w:rsidRDefault="007F7245" w:rsidP="007F7245">
            <w:pPr>
              <w:keepNext/>
              <w:ind w:left="113" w:right="113"/>
              <w:outlineLvl w:val="2"/>
              <w:rPr>
                <w:rFonts w:ascii="Verdana" w:hAnsi="Verdana"/>
                <w:b/>
                <w:sz w:val="18"/>
                <w:szCs w:val="18"/>
                <w:lang w:val="da-DK" w:eastAsia="da-DK"/>
              </w:rPr>
            </w:pPr>
            <w:r w:rsidRPr="007F7245">
              <w:rPr>
                <w:rFonts w:ascii="Verdana" w:hAnsi="Verdana"/>
                <w:b/>
                <w:sz w:val="18"/>
                <w:szCs w:val="18"/>
                <w:lang w:val="da-DK" w:eastAsia="da-DK"/>
              </w:rPr>
              <w:t>Udløser MV</w:t>
            </w:r>
          </w:p>
        </w:tc>
        <w:tc>
          <w:tcPr>
            <w:tcW w:w="1837" w:type="pct"/>
            <w:gridSpan w:val="2"/>
            <w:tcBorders>
              <w:bottom w:val="single" w:sz="4" w:space="0" w:color="auto"/>
            </w:tcBorders>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b/>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b/>
                <w:sz w:val="18"/>
                <w:szCs w:val="18"/>
                <w:lang w:val="da-DK" w:eastAsia="da-DK"/>
              </w:rPr>
            </w:pPr>
            <w:r w:rsidRPr="007F7245">
              <w:rPr>
                <w:rFonts w:ascii="Verdana" w:hAnsi="Verdana"/>
                <w:b/>
                <w:sz w:val="18"/>
                <w:szCs w:val="18"/>
                <w:lang w:val="da-DK" w:eastAsia="da-DK"/>
              </w:rPr>
              <w:t>Begrundelser for vurderingerne</w:t>
            </w:r>
          </w:p>
          <w:p w:rsidR="007F7245" w:rsidRPr="007F7245" w:rsidRDefault="007F7245" w:rsidP="007F7245">
            <w:pPr>
              <w:overflowPunct w:val="0"/>
              <w:autoSpaceDE w:val="0"/>
              <w:autoSpaceDN w:val="0"/>
              <w:adjustRightInd w:val="0"/>
              <w:textAlignment w:val="baseline"/>
              <w:rPr>
                <w:rFonts w:ascii="Verdana" w:hAnsi="Verdana"/>
                <w:b/>
                <w:sz w:val="18"/>
                <w:szCs w:val="18"/>
                <w:lang w:val="da-DK" w:eastAsia="da-DK"/>
              </w:rPr>
            </w:pPr>
          </w:p>
        </w:tc>
      </w:tr>
      <w:tr w:rsidR="007F7245" w:rsidRPr="007F7245" w:rsidTr="009256C0">
        <w:tc>
          <w:tcPr>
            <w:tcW w:w="1755" w:type="pct"/>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Bymiljø &amp; landskab</w:t>
            </w:r>
          </w:p>
        </w:tc>
        <w:tc>
          <w:tcPr>
            <w:tcW w:w="270" w:type="pct"/>
            <w:gridSpan w:val="2"/>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267" w:type="pct"/>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304" w:type="pct"/>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299" w:type="pct"/>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268" w:type="pct"/>
            <w:gridSpan w:val="2"/>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1837" w:type="pct"/>
            <w:gridSpan w:val="2"/>
            <w:shd w:val="clear" w:color="auto" w:fill="BFBFBF" w:themeFill="background1" w:themeFillShade="BF"/>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Grønne områder;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fredskov, park, græsarealer, støjvolde, stiforbindelser 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softHyphen/>
            </w: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kan påvirke de grønne områder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lastRenderedPageBreak/>
              <w:t>Landskabelig/byarkitektonisk værdi;</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bykerne, villaområde,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landsby 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textAlignment w:val="baseline"/>
              <w:rPr>
                <w:rFonts w:ascii="Verdana" w:hAnsi="Verdana"/>
                <w:color w:val="FF0000"/>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kan påvirke den landskabelige/byarkitektoniske værdi</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Skove;</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skovrejsning/-nedlæggelse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vil påvirke skovområdet</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Kulturhistoriske forhold;</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kirkeområder, ældre/typiske,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bevaringsværdige bygninger</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kan påvirke de kulturhistoriske forhold</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Dyre- og planteliv;</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mangfoldighed, faunapassager,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bynatur 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vil påvirke dyre- og plantelivet.</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Fredning og naturbeskyttelseslinier;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Skov og søfredningslinier, Strandbeskyttelseslinier 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har betydning for beskyttelseslinjer o.lign</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rPr>
          <w:trHeight w:val="690"/>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Diverse</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i/>
                <w:iCs/>
                <w:sz w:val="18"/>
                <w:szCs w:val="18"/>
                <w:lang w:val="da-DK" w:eastAsia="da-DK"/>
              </w:rPr>
            </w:pPr>
          </w:p>
        </w:tc>
      </w:tr>
      <w:tr w:rsidR="007F7245" w:rsidRPr="007F7245" w:rsidTr="009256C0">
        <w:tc>
          <w:tcPr>
            <w:tcW w:w="1755"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Forurening</w:t>
            </w:r>
          </w:p>
        </w:tc>
        <w:tc>
          <w:tcPr>
            <w:tcW w:w="270"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746"/>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Støjniveau; støj og vibrationer, maskin-, ventilations- og transportstøj samt støj fra børn.</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Planen medvirker til at sætte rammer for reguleringen af </w:t>
            </w:r>
            <w:r w:rsidR="00101FAC">
              <w:rPr>
                <w:rFonts w:ascii="Verdana" w:hAnsi="Verdana"/>
                <w:sz w:val="18"/>
                <w:szCs w:val="18"/>
                <w:lang w:val="da-DK" w:eastAsia="da-DK"/>
              </w:rPr>
              <w:t>s</w:t>
            </w:r>
            <w:r w:rsidRPr="007F7245">
              <w:rPr>
                <w:rFonts w:ascii="Verdana" w:hAnsi="Verdana"/>
                <w:sz w:val="18"/>
                <w:szCs w:val="18"/>
                <w:lang w:val="da-DK" w:eastAsia="da-DK"/>
              </w:rPr>
              <w:t>tøjniveau</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705"/>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Lys- og refleksionsgener; belysning, skilte, blanke overflader,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trafiklys 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503364" w:rsidP="007F7245">
            <w:pPr>
              <w:overflowPunct w:val="0"/>
              <w:autoSpaceDE w:val="0"/>
              <w:autoSpaceDN w:val="0"/>
              <w:adjustRightInd w:val="0"/>
              <w:jc w:val="center"/>
              <w:textAlignment w:val="baseline"/>
              <w:rPr>
                <w:rFonts w:ascii="Verdana" w:hAnsi="Verdana"/>
                <w:sz w:val="18"/>
                <w:szCs w:val="18"/>
                <w:lang w:val="da-DK" w:eastAsia="da-DK"/>
              </w:rPr>
            </w:pPr>
            <w:r>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503364" w:rsidRPr="007F7245" w:rsidRDefault="00503364" w:rsidP="00503364">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Planen rummer ingen konkrete projekter eller rammer, som har betydning for </w:t>
            </w:r>
            <w:r>
              <w:rPr>
                <w:rFonts w:ascii="Verdana" w:hAnsi="Verdana"/>
                <w:sz w:val="18"/>
                <w:szCs w:val="18"/>
                <w:lang w:val="da-DK" w:eastAsia="da-DK"/>
              </w:rPr>
              <w:t>lys- og refleksionsgener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705"/>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Luftkvalitet;</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Støv, vanddamp, aerosoler,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lugt 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medvirker til at sætte rammer for reguleringen af luftkvaliteten</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571EBF">
        <w:trPr>
          <w:trHeight w:val="896"/>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Jord;</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forureningsklasser,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jordbundsforhold etc.</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color w:val="1F497D"/>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medvirker til at sætte rammer for reguleringen af forebyggelse af jordforureninger</w:t>
            </w:r>
          </w:p>
          <w:p w:rsidR="007F7245" w:rsidRPr="007F7245" w:rsidRDefault="007F7245" w:rsidP="007F7245">
            <w:pPr>
              <w:overflowPunct w:val="0"/>
              <w:autoSpaceDE w:val="0"/>
              <w:autoSpaceDN w:val="0"/>
              <w:adjustRightInd w:val="0"/>
              <w:textAlignment w:val="baseline"/>
              <w:rPr>
                <w:rFonts w:ascii="Verdana" w:hAnsi="Verdana"/>
                <w:color w:val="1F497D"/>
                <w:sz w:val="18"/>
                <w:szCs w:val="18"/>
                <w:lang w:val="da-DK" w:eastAsia="da-DK"/>
              </w:rPr>
            </w:pPr>
            <w:r w:rsidRPr="007F7245">
              <w:rPr>
                <w:rFonts w:ascii="Verdana" w:hAnsi="Verdana"/>
                <w:color w:val="1F497D"/>
                <w:sz w:val="18"/>
                <w:szCs w:val="18"/>
                <w:lang w:val="da-DK" w:eastAsia="da-DK"/>
              </w:rPr>
              <w:t xml:space="preserve"> </w:t>
            </w:r>
          </w:p>
        </w:tc>
      </w:tr>
      <w:tr w:rsidR="009256C0" w:rsidRPr="00101FAC" w:rsidTr="009256C0">
        <w:trPr>
          <w:trHeight w:val="705"/>
        </w:trPr>
        <w:tc>
          <w:tcPr>
            <w:tcW w:w="1755" w:type="pct"/>
          </w:tcPr>
          <w:p w:rsidR="009256C0" w:rsidRPr="007F7245" w:rsidRDefault="009256C0" w:rsidP="009256C0">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Grundvand; afstand til vand-</w:t>
            </w:r>
          </w:p>
          <w:p w:rsidR="009256C0" w:rsidRPr="007F7245" w:rsidRDefault="009256C0" w:rsidP="009256C0">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forsyning/boringer, </w:t>
            </w:r>
          </w:p>
          <w:p w:rsidR="009256C0" w:rsidRPr="007F7245" w:rsidRDefault="009256C0" w:rsidP="009256C0">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indvindingsområder etc.</w:t>
            </w:r>
          </w:p>
        </w:tc>
        <w:tc>
          <w:tcPr>
            <w:tcW w:w="270" w:type="pct"/>
            <w:gridSpan w:val="2"/>
          </w:tcPr>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p>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p>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p>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99" w:type="pct"/>
          </w:tcPr>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9256C0" w:rsidRPr="007F7245" w:rsidRDefault="009256C0" w:rsidP="009256C0">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9256C0" w:rsidRPr="007F7245" w:rsidRDefault="009256C0" w:rsidP="009256C0">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medvirker til at sætte rammer for forebyg</w:t>
            </w:r>
            <w:r>
              <w:rPr>
                <w:rFonts w:ascii="Verdana" w:hAnsi="Verdana"/>
                <w:sz w:val="18"/>
                <w:szCs w:val="18"/>
                <w:lang w:val="da-DK" w:eastAsia="da-DK"/>
              </w:rPr>
              <w:t>gelse af forurening af grundvandet</w:t>
            </w:r>
          </w:p>
        </w:tc>
      </w:tr>
      <w:tr w:rsidR="007F7245" w:rsidRPr="00101FAC" w:rsidTr="009256C0">
        <w:trPr>
          <w:trHeight w:val="705"/>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Overfladevand; afledning til søer,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åer, grøft og dræn. Risiko for spild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med forurenende stoffer.</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medvirker til at sætte rammer for forebyggelse af forurening af overfladevand</w:t>
            </w:r>
          </w:p>
        </w:tc>
      </w:tr>
      <w:tr w:rsidR="007F7245" w:rsidRPr="00101FAC" w:rsidTr="009256C0">
        <w:trPr>
          <w:trHeight w:val="705"/>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Eksisterende forurening;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jordforurening, støjbelastning, luftforurening.</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medvirker til at sætte rammer for reguleringen af eksisterende forurening</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rPr>
          <w:trHeight w:val="705"/>
        </w:trPr>
        <w:tc>
          <w:tcPr>
            <w:tcW w:w="1755"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Diverse</w:t>
            </w:r>
          </w:p>
        </w:tc>
        <w:tc>
          <w:tcPr>
            <w:tcW w:w="270"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99"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color w:val="FF0000"/>
                <w:sz w:val="18"/>
                <w:szCs w:val="18"/>
                <w:lang w:val="da-DK" w:eastAsia="da-DK"/>
              </w:rPr>
            </w:pPr>
          </w:p>
        </w:tc>
        <w:tc>
          <w:tcPr>
            <w:tcW w:w="1837"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c>
          <w:tcPr>
            <w:tcW w:w="1758" w:type="pct"/>
            <w:gridSpan w:val="2"/>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lastRenderedPageBreak/>
              <w:t>Ressourceanvendelse</w:t>
            </w:r>
          </w:p>
        </w:tc>
        <w:tc>
          <w:tcPr>
            <w:tcW w:w="267"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267"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304"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302" w:type="pct"/>
            <w:gridSpan w:val="2"/>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268" w:type="pct"/>
            <w:gridSpan w:val="2"/>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1834"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Arealforbrug;</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Udlæg i forhold til strategier og visioner.</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Planen sætter ikke begrænsninger for arealanvendelsen.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sætter ikke begrænsninger i forhold til kendte visioner/strategier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Energiforbrug;</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opførelse,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drift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 </w:t>
            </w:r>
          </w:p>
          <w:p w:rsidR="007F7245" w:rsidRPr="007F7245" w:rsidRDefault="007F7245" w:rsidP="009256C0">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medvirker til at s</w:t>
            </w:r>
            <w:r w:rsidR="009256C0">
              <w:rPr>
                <w:rFonts w:ascii="Verdana" w:hAnsi="Verdana"/>
                <w:sz w:val="18"/>
                <w:szCs w:val="18"/>
                <w:lang w:val="da-DK" w:eastAsia="da-DK"/>
              </w:rPr>
              <w:t>tøtte dialogen om</w:t>
            </w:r>
            <w:r w:rsidRPr="007F7245">
              <w:rPr>
                <w:rFonts w:ascii="Verdana" w:hAnsi="Verdana"/>
                <w:sz w:val="18"/>
                <w:szCs w:val="18"/>
                <w:lang w:val="da-DK" w:eastAsia="da-DK"/>
              </w:rPr>
              <w:t xml:space="preserve"> minimering af energiforbrug</w:t>
            </w: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Vandforbrug;</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kapacitet, bortledning,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recirkulation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Planen medvirker til at </w:t>
            </w:r>
            <w:r w:rsidR="009256C0">
              <w:rPr>
                <w:rFonts w:ascii="Verdana" w:hAnsi="Verdana"/>
                <w:sz w:val="18"/>
                <w:szCs w:val="18"/>
                <w:lang w:val="da-DK" w:eastAsia="da-DK"/>
              </w:rPr>
              <w:t>støtte dialogen om</w:t>
            </w:r>
            <w:r w:rsidRPr="007F7245">
              <w:rPr>
                <w:rFonts w:ascii="Verdana" w:hAnsi="Verdana"/>
                <w:sz w:val="18"/>
                <w:szCs w:val="18"/>
                <w:lang w:val="da-DK" w:eastAsia="da-DK"/>
              </w:rPr>
              <w:t xml:space="preserve"> minimering af vandforbrug</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Produkter, materialer, råstoffer;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bæredygtighed,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levetid, aldring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kan påvirke produkter, materialer, råstoffer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Affald, genanvendelse;</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restprodukter, sortering,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genbrug,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medvirker til at sætte rammer for reguleringen af genanvendelse, sortering og genbrug</w:t>
            </w:r>
          </w:p>
        </w:tc>
      </w:tr>
      <w:tr w:rsidR="007F7245" w:rsidRPr="007F7245"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Diverse</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c>
          <w:tcPr>
            <w:tcW w:w="1758" w:type="pct"/>
            <w:gridSpan w:val="2"/>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Befolkning og sikkerhed</w:t>
            </w:r>
          </w:p>
        </w:tc>
        <w:tc>
          <w:tcPr>
            <w:tcW w:w="267"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Demografi og socioøkonomiske forhold; arbejdspladser, omsætning, bosætning og skattegrundlag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påvirker demografi eller socioøkonomiske forhold</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Arbejdsmiljø;</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hensyn, sikkerhed,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beskyttelse.</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medfører ændret arbejdsmiljø</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Svage grupper; adgangs-, og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parkeringsforhold,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blindeudstyr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påvirker svage grupper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Risikoforhold såsom brand, eksplosion, giftpåvirkning o.l.;</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afstande, hensyn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9256C0" w:rsidRDefault="009256C0"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9256C0" w:rsidP="007F7245">
            <w:pPr>
              <w:overflowPunct w:val="0"/>
              <w:autoSpaceDE w:val="0"/>
              <w:autoSpaceDN w:val="0"/>
              <w:adjustRightInd w:val="0"/>
              <w:jc w:val="center"/>
              <w:textAlignment w:val="baseline"/>
              <w:rPr>
                <w:rFonts w:ascii="Verdana" w:hAnsi="Verdana"/>
                <w:sz w:val="18"/>
                <w:szCs w:val="18"/>
                <w:lang w:val="da-DK" w:eastAsia="da-DK"/>
              </w:rPr>
            </w:pPr>
            <w:r>
              <w:rPr>
                <w:rFonts w:ascii="Verdana" w:hAnsi="Verdana"/>
                <w:sz w:val="18"/>
                <w:szCs w:val="18"/>
                <w:lang w:val="da-DK" w:eastAsia="da-DK"/>
              </w:rPr>
              <w:t>X</w:t>
            </w: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Planen </w:t>
            </w:r>
            <w:r w:rsidR="009256C0">
              <w:rPr>
                <w:rFonts w:ascii="Verdana" w:hAnsi="Verdana"/>
                <w:sz w:val="18"/>
                <w:szCs w:val="18"/>
                <w:lang w:val="da-DK" w:eastAsia="da-DK"/>
              </w:rPr>
              <w:t>medvirker til at forebygge forhold, der kan medføre risiko for mennesker og miljø</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Skyggevirkninger og øvrige nabo-</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forhold; nærhed, udsigt, indblik,</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lysindfald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medfører skyggevirkninger o.lign.</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Diverse</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c>
          <w:tcPr>
            <w:tcW w:w="1758" w:type="pct"/>
            <w:gridSpan w:val="2"/>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Trafik</w:t>
            </w:r>
          </w:p>
        </w:tc>
        <w:tc>
          <w:tcPr>
            <w:tcW w:w="267"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Sikkerhed og tryghed;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trafiksikkerhed, oversigt, hastighed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og oplevelse af tryghed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Planen rummer ingen konkrete projekter eller rammer, som kan påvirke </w:t>
            </w:r>
            <w:r w:rsidR="00101FAC">
              <w:rPr>
                <w:rFonts w:ascii="Verdana" w:hAnsi="Verdana"/>
                <w:sz w:val="18"/>
                <w:szCs w:val="18"/>
                <w:lang w:val="da-DK" w:eastAsia="da-DK"/>
              </w:rPr>
              <w:t>s</w:t>
            </w:r>
            <w:r w:rsidRPr="007F7245">
              <w:rPr>
                <w:rFonts w:ascii="Verdana" w:hAnsi="Verdana"/>
                <w:sz w:val="18"/>
                <w:szCs w:val="18"/>
                <w:lang w:val="da-DK" w:eastAsia="da-DK"/>
              </w:rPr>
              <w:t>ikkerhed og try</w:t>
            </w:r>
            <w:r w:rsidR="00101FAC">
              <w:rPr>
                <w:rFonts w:ascii="Verdana" w:hAnsi="Verdana"/>
                <w:sz w:val="18"/>
                <w:szCs w:val="18"/>
                <w:lang w:val="da-DK" w:eastAsia="da-DK"/>
              </w:rPr>
              <w:t>g</w:t>
            </w:r>
            <w:r w:rsidRPr="007F7245">
              <w:rPr>
                <w:rFonts w:ascii="Verdana" w:hAnsi="Verdana"/>
                <w:sz w:val="18"/>
                <w:szCs w:val="18"/>
                <w:lang w:val="da-DK" w:eastAsia="da-DK"/>
              </w:rPr>
              <w:t>hed</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 </w:t>
            </w:r>
          </w:p>
          <w:p w:rsidR="007F7245" w:rsidRPr="007F7245" w:rsidRDefault="007F7245" w:rsidP="007F7245">
            <w:pPr>
              <w:overflowPunct w:val="0"/>
              <w:autoSpaceDE w:val="0"/>
              <w:autoSpaceDN w:val="0"/>
              <w:adjustRightInd w:val="0"/>
              <w:textAlignment w:val="baseline"/>
              <w:rPr>
                <w:rFonts w:ascii="Verdana" w:hAnsi="Verdana" w:cs="Arial"/>
                <w:color w:val="FF0000"/>
                <w:sz w:val="18"/>
                <w:szCs w:val="18"/>
                <w:lang w:val="da-DK" w:eastAsia="da-DK"/>
              </w:rPr>
            </w:pPr>
            <w:r w:rsidRPr="007F7245">
              <w:rPr>
                <w:rFonts w:ascii="Verdana" w:hAnsi="Verdana" w:cs="Arial"/>
                <w:color w:val="FF0000"/>
                <w:sz w:val="18"/>
                <w:szCs w:val="18"/>
                <w:lang w:val="da-DK" w:eastAsia="da-DK"/>
              </w:rPr>
              <w:t xml:space="preserve"> </w:t>
            </w: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Energiforbrug;</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ændringer i forbrug, effektivisering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af drift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kan påvirke energiforbrug</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Trafikmønstre; trafikmængder,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transportbehov, fordeling mellem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typer af trafikanter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 som kan påvirke trafikmønster</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101FAC"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Støj; ændring af støjbelastning,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 xml:space="preserve">hensyn til omkringboende, hvordan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forebygges og begrænses etc.</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Default="00282F75" w:rsidP="00282F7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Planen rummer ingen konkrete projekter eller rammer</w:t>
            </w:r>
            <w:r>
              <w:rPr>
                <w:rFonts w:ascii="Verdana" w:hAnsi="Verdana"/>
                <w:sz w:val="18"/>
                <w:szCs w:val="18"/>
                <w:lang w:val="da-DK" w:eastAsia="da-DK"/>
              </w:rPr>
              <w:t xml:space="preserve"> overfor støj fra vejtrafik</w:t>
            </w:r>
          </w:p>
          <w:p w:rsidR="00282F75" w:rsidRPr="007F7245" w:rsidRDefault="00282F75" w:rsidP="00282F7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rPr>
          <w:trHeight w:val="690"/>
        </w:trPr>
        <w:tc>
          <w:tcPr>
            <w:tcW w:w="1758" w:type="pct"/>
            <w:gridSpan w:val="2"/>
            <w:tcBorders>
              <w:bottom w:val="single" w:sz="4" w:space="0" w:color="auto"/>
            </w:tcBorders>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Diverse</w:t>
            </w:r>
          </w:p>
        </w:tc>
        <w:tc>
          <w:tcPr>
            <w:tcW w:w="267" w:type="pct"/>
            <w:tcBorders>
              <w:bottom w:val="single" w:sz="4" w:space="0" w:color="auto"/>
            </w:tcBorders>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Borders>
              <w:bottom w:val="single" w:sz="4" w:space="0" w:color="auto"/>
            </w:tcBorders>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Borders>
              <w:bottom w:val="single" w:sz="4" w:space="0" w:color="auto"/>
            </w:tcBorders>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Borders>
              <w:bottom w:val="single" w:sz="4" w:space="0" w:color="auto"/>
            </w:tcBorders>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Borders>
              <w:bottom w:val="single" w:sz="4" w:space="0" w:color="auto"/>
            </w:tcBorders>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Borders>
              <w:bottom w:val="single" w:sz="4" w:space="0" w:color="auto"/>
            </w:tcBorders>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c>
          <w:tcPr>
            <w:tcW w:w="1758" w:type="pct"/>
            <w:gridSpan w:val="2"/>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Andet</w:t>
            </w:r>
          </w:p>
        </w:tc>
        <w:tc>
          <w:tcPr>
            <w:tcW w:w="267"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shd w:val="clear" w:color="auto" w:fill="C0C0C0"/>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9256C0">
        <w:trPr>
          <w:trHeight w:val="690"/>
        </w:trPr>
        <w:tc>
          <w:tcPr>
            <w:tcW w:w="1758" w:type="pct"/>
            <w:gridSpan w:val="2"/>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7"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4" w:type="pct"/>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302"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268" w:type="pct"/>
            <w:gridSpan w:val="2"/>
          </w:tcPr>
          <w:p w:rsidR="007F7245" w:rsidRPr="007F7245" w:rsidRDefault="007F7245" w:rsidP="007F7245">
            <w:pPr>
              <w:overflowPunct w:val="0"/>
              <w:autoSpaceDE w:val="0"/>
              <w:autoSpaceDN w:val="0"/>
              <w:adjustRightInd w:val="0"/>
              <w:jc w:val="center"/>
              <w:textAlignment w:val="baseline"/>
              <w:rPr>
                <w:rFonts w:ascii="Verdana" w:hAnsi="Verdana"/>
                <w:sz w:val="18"/>
                <w:szCs w:val="18"/>
                <w:lang w:val="da-DK" w:eastAsia="da-DK"/>
              </w:rPr>
            </w:pPr>
          </w:p>
        </w:tc>
        <w:tc>
          <w:tcPr>
            <w:tcW w:w="1834" w:type="pct"/>
          </w:tcPr>
          <w:p w:rsidR="007F7245" w:rsidRPr="007F7245" w:rsidRDefault="007F7245" w:rsidP="007F7245">
            <w:pPr>
              <w:overflowPunct w:val="0"/>
              <w:autoSpaceDE w:val="0"/>
              <w:autoSpaceDN w:val="0"/>
              <w:adjustRightInd w:val="0"/>
              <w:textAlignment w:val="baseline"/>
              <w:rPr>
                <w:rFonts w:ascii="Verdana" w:hAnsi="Verdana"/>
                <w:color w:val="FF0000"/>
                <w:sz w:val="18"/>
                <w:szCs w:val="18"/>
                <w:lang w:val="da-DK" w:eastAsia="da-DK"/>
              </w:rPr>
            </w:pPr>
          </w:p>
        </w:tc>
      </w:tr>
    </w:tbl>
    <w:p w:rsidR="007F7245" w:rsidRPr="007F7245" w:rsidRDefault="007F7245" w:rsidP="007F7245">
      <w:pPr>
        <w:keepNext/>
        <w:spacing w:before="240" w:after="60"/>
        <w:jc w:val="both"/>
        <w:outlineLvl w:val="0"/>
        <w:rPr>
          <w:rFonts w:ascii="Verdana" w:hAnsi="Verdana" w:cs="Arial"/>
          <w:kern w:val="32"/>
          <w:sz w:val="18"/>
          <w:szCs w:val="18"/>
          <w:lang w:val="da-DK" w:eastAsia="da-DK"/>
        </w:rPr>
        <w:sectPr w:rsidR="007F7245" w:rsidRPr="007F7245">
          <w:headerReference w:type="default" r:id="rId10"/>
          <w:type w:val="continuous"/>
          <w:pgSz w:w="11906" w:h="16838" w:code="9"/>
          <w:pgMar w:top="851" w:right="1134" w:bottom="567" w:left="1134" w:header="709" w:footer="709" w:gutter="0"/>
          <w:paperSrc w:first="7" w:other="11"/>
          <w:cols w:space="708"/>
          <w:docGrid w:linePitch="299"/>
        </w:sectPr>
      </w:pPr>
    </w:p>
    <w:p w:rsidR="007F7245" w:rsidRPr="007F7245" w:rsidRDefault="007F7245" w:rsidP="007F7245">
      <w:pPr>
        <w:keepNext/>
        <w:jc w:val="both"/>
        <w:outlineLvl w:val="0"/>
        <w:rPr>
          <w:rFonts w:ascii="Verdana" w:hAnsi="Verdana" w:cs="Arial"/>
          <w:b/>
          <w:bCs/>
          <w:kern w:val="32"/>
          <w:sz w:val="18"/>
          <w:szCs w:val="18"/>
          <w:lang w:val="da-DK" w:eastAsia="da-DK"/>
        </w:rPr>
      </w:pPr>
    </w:p>
    <w:p w:rsidR="007F7245" w:rsidRPr="007F7245" w:rsidRDefault="007F7245" w:rsidP="007F7245">
      <w:pPr>
        <w:keepNext/>
        <w:outlineLvl w:val="1"/>
        <w:rPr>
          <w:rFonts w:ascii="Verdana" w:hAnsi="Verdana" w:cs="LucidaSans-Demi"/>
          <w:b/>
          <w:bCs/>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b/>
          <w:sz w:val="20"/>
          <w:szCs w:val="20"/>
          <w:u w:val="single"/>
          <w:lang w:val="da-DK" w:eastAsia="da-DK"/>
        </w:rPr>
      </w:pPr>
      <w:r w:rsidRPr="007F7245">
        <w:rPr>
          <w:rFonts w:ascii="Verdana" w:hAnsi="Verdana"/>
          <w:b/>
          <w:sz w:val="20"/>
          <w:szCs w:val="20"/>
          <w:u w:val="single"/>
          <w:lang w:val="da-DK" w:eastAsia="da-DK"/>
        </w:rPr>
        <w:t>Samlet vurdering</w:t>
      </w:r>
    </w:p>
    <w:p w:rsidR="007F7245" w:rsidRPr="007F7245" w:rsidRDefault="007F7245" w:rsidP="007F7245">
      <w:pPr>
        <w:rPr>
          <w:rFonts w:ascii="Verdana" w:hAnsi="Verdana" w:cs="Arial"/>
          <w:sz w:val="18"/>
          <w:szCs w:val="18"/>
          <w:lang w:val="da-DK" w:eastAsia="da-DK"/>
        </w:rPr>
      </w:pPr>
      <w:r w:rsidRPr="007F7245">
        <w:rPr>
          <w:rFonts w:ascii="Verdana" w:hAnsi="Verdana" w:cs="Arial"/>
          <w:sz w:val="18"/>
          <w:szCs w:val="18"/>
          <w:lang w:val="da-DK" w:eastAsia="da-DK"/>
        </w:rPr>
        <w:t>På baggrund af ovenstående screening, har vi vurderet den samlede miljøpåvirkning.</w:t>
      </w:r>
    </w:p>
    <w:p w:rsidR="007F7245" w:rsidRPr="007F7245" w:rsidRDefault="007F7245" w:rsidP="007F7245">
      <w:pPr>
        <w:rPr>
          <w:rFonts w:ascii="Verdana" w:hAnsi="Verdana" w:cs="Arial"/>
          <w:sz w:val="18"/>
          <w:szCs w:val="18"/>
          <w:highlight w:val="yellow"/>
          <w:lang w:val="da-DK" w:eastAsia="da-DK"/>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71"/>
        <w:gridCol w:w="671"/>
        <w:gridCol w:w="5146"/>
      </w:tblGrid>
      <w:tr w:rsidR="007F7245" w:rsidRPr="007F7245" w:rsidTr="00FF75BC">
        <w:tc>
          <w:tcPr>
            <w:tcW w:w="1704"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p>
        </w:tc>
        <w:tc>
          <w:tcPr>
            <w:tcW w:w="341"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Ja</w:t>
            </w:r>
          </w:p>
        </w:tc>
        <w:tc>
          <w:tcPr>
            <w:tcW w:w="341"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Nej</w:t>
            </w:r>
          </w:p>
        </w:tc>
        <w:tc>
          <w:tcPr>
            <w:tcW w:w="2614" w:type="pct"/>
            <w:shd w:val="clear" w:color="auto" w:fill="C0C0C0"/>
          </w:tcPr>
          <w:p w:rsidR="007F7245" w:rsidRPr="007F7245" w:rsidRDefault="007F7245" w:rsidP="007F7245">
            <w:pPr>
              <w:keepNext/>
              <w:outlineLvl w:val="1"/>
              <w:rPr>
                <w:rFonts w:ascii="Verdana" w:hAnsi="Verdana"/>
                <w:b/>
                <w:bCs/>
                <w:sz w:val="18"/>
                <w:szCs w:val="18"/>
                <w:lang w:val="da-DK" w:eastAsia="da-DK"/>
              </w:rPr>
            </w:pPr>
          </w:p>
          <w:p w:rsidR="007F7245" w:rsidRPr="007F7245" w:rsidRDefault="007F7245" w:rsidP="007F7245">
            <w:pPr>
              <w:keepNext/>
              <w:outlineLvl w:val="1"/>
              <w:rPr>
                <w:rFonts w:ascii="Verdana" w:hAnsi="Verdana"/>
                <w:b/>
                <w:bCs/>
                <w:sz w:val="18"/>
                <w:szCs w:val="18"/>
                <w:lang w:val="da-DK" w:eastAsia="da-DK"/>
              </w:rPr>
            </w:pPr>
            <w:r w:rsidRPr="007F7245">
              <w:rPr>
                <w:rFonts w:ascii="Verdana" w:hAnsi="Verdana"/>
                <w:b/>
                <w:bCs/>
                <w:sz w:val="18"/>
                <w:szCs w:val="18"/>
                <w:lang w:val="da-DK" w:eastAsia="da-DK"/>
              </w:rPr>
              <w:t>Begrundelse</w:t>
            </w:r>
          </w:p>
          <w:p w:rsidR="007F7245" w:rsidRPr="007F7245" w:rsidRDefault="007F7245" w:rsidP="007F7245">
            <w:pPr>
              <w:overflowPunct w:val="0"/>
              <w:autoSpaceDE w:val="0"/>
              <w:autoSpaceDN w:val="0"/>
              <w:adjustRightInd w:val="0"/>
              <w:textAlignment w:val="baseline"/>
              <w:rPr>
                <w:rFonts w:ascii="Arial" w:hAnsi="Arial"/>
                <w:szCs w:val="20"/>
                <w:lang w:val="da-DK" w:eastAsia="da-DK"/>
              </w:rPr>
            </w:pPr>
          </w:p>
        </w:tc>
      </w:tr>
      <w:tr w:rsidR="007F7245" w:rsidRPr="00101FAC" w:rsidTr="00FF75BC">
        <w:trPr>
          <w:trHeight w:val="1231"/>
        </w:trPr>
        <w:tc>
          <w:tcPr>
            <w:tcW w:w="170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Vil planen medføre så væsentlige miljøpåvirkninger, at udarbejdelse af en miljøvurdering anbefales?</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341"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color w:val="FF0000"/>
                <w:sz w:val="18"/>
                <w:szCs w:val="18"/>
                <w:lang w:val="da-DK" w:eastAsia="da-DK"/>
              </w:rPr>
            </w:pPr>
          </w:p>
        </w:tc>
        <w:tc>
          <w:tcPr>
            <w:tcW w:w="341"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X</w:t>
            </w:r>
          </w:p>
        </w:tc>
        <w:tc>
          <w:tcPr>
            <w:tcW w:w="2614"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C461BB" w:rsidRDefault="00C461BB" w:rsidP="00C461BB">
            <w:pPr>
              <w:overflowPunct w:val="0"/>
              <w:autoSpaceDE w:val="0"/>
              <w:autoSpaceDN w:val="0"/>
              <w:adjustRightInd w:val="0"/>
              <w:textAlignment w:val="baseline"/>
              <w:rPr>
                <w:rFonts w:ascii="Verdana" w:hAnsi="Verdana"/>
                <w:sz w:val="18"/>
                <w:szCs w:val="18"/>
                <w:lang w:val="da-DK" w:eastAsia="da-DK"/>
              </w:rPr>
            </w:pPr>
            <w:r>
              <w:rPr>
                <w:rFonts w:ascii="Verdana" w:hAnsi="Verdana"/>
                <w:sz w:val="18"/>
                <w:szCs w:val="18"/>
                <w:lang w:val="da-DK" w:eastAsia="da-DK"/>
              </w:rPr>
              <w:t>Det er en plan for miljømyndighedens arbejde med at sikre overholdelse af gældende miljølovgivning.</w:t>
            </w:r>
          </w:p>
          <w:p w:rsidR="007F7245" w:rsidRPr="007F7245" w:rsidRDefault="00C461BB" w:rsidP="00C461BB">
            <w:pPr>
              <w:overflowPunct w:val="0"/>
              <w:autoSpaceDE w:val="0"/>
              <w:autoSpaceDN w:val="0"/>
              <w:adjustRightInd w:val="0"/>
              <w:textAlignment w:val="baseline"/>
              <w:rPr>
                <w:rFonts w:ascii="Verdana" w:hAnsi="Verdana"/>
                <w:sz w:val="18"/>
                <w:szCs w:val="18"/>
                <w:lang w:val="da-DK" w:eastAsia="da-DK"/>
              </w:rPr>
            </w:pPr>
            <w:r>
              <w:rPr>
                <w:rFonts w:ascii="Verdana" w:hAnsi="Verdana"/>
                <w:sz w:val="18"/>
                <w:szCs w:val="18"/>
                <w:lang w:val="da-DK" w:eastAsia="da-DK"/>
              </w:rPr>
              <w:t>Planen medfører ikke miljøpåvirkninger i sig selv, men kan være et bidrag til at reducere miljøpåvirkningen</w:t>
            </w:r>
            <w:r w:rsidR="007F7245" w:rsidRPr="007F7245">
              <w:rPr>
                <w:rFonts w:ascii="Verdana" w:hAnsi="Verdana"/>
                <w:sz w:val="18"/>
                <w:szCs w:val="18"/>
                <w:lang w:val="da-DK" w:eastAsia="da-DK"/>
              </w:rPr>
              <w:t xml:space="preserve"> </w:t>
            </w:r>
            <w:r>
              <w:rPr>
                <w:rFonts w:ascii="Verdana" w:hAnsi="Verdana"/>
                <w:sz w:val="18"/>
                <w:szCs w:val="18"/>
                <w:lang w:val="da-DK" w:eastAsia="da-DK"/>
              </w:rPr>
              <w:t>fra forskellige aktiviteter</w:t>
            </w:r>
          </w:p>
        </w:tc>
      </w:tr>
    </w:tbl>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b/>
          <w:sz w:val="18"/>
          <w:szCs w:val="18"/>
          <w:u w:val="single"/>
          <w:lang w:val="da-DK" w:eastAsia="da-DK"/>
        </w:rPr>
      </w:pPr>
      <w:r w:rsidRPr="007F7245">
        <w:rPr>
          <w:rFonts w:ascii="Verdana" w:hAnsi="Verdana"/>
          <w:b/>
          <w:sz w:val="18"/>
          <w:szCs w:val="18"/>
          <w:u w:val="single"/>
          <w:lang w:val="da-DK" w:eastAsia="da-DK"/>
        </w:rPr>
        <w:t>Høringsparter</w:t>
      </w:r>
    </w:p>
    <w:p w:rsidR="007F7245" w:rsidRPr="007F7245" w:rsidRDefault="007F7245" w:rsidP="007F7245">
      <w:pPr>
        <w:overflowPunct w:val="0"/>
        <w:autoSpaceDE w:val="0"/>
        <w:autoSpaceDN w:val="0"/>
        <w:adjustRightInd w:val="0"/>
        <w:textAlignment w:val="baseline"/>
        <w:rPr>
          <w:rFonts w:ascii="Verdana" w:hAnsi="Verdana" w:cs="Helvetica-Condensed-Light"/>
          <w:sz w:val="18"/>
          <w:szCs w:val="18"/>
          <w:lang w:val="da-DK" w:eastAsia="da-DK"/>
        </w:rPr>
      </w:pPr>
      <w:r w:rsidRPr="007F7245">
        <w:rPr>
          <w:rFonts w:ascii="Verdana" w:hAnsi="Verdana"/>
          <w:sz w:val="18"/>
          <w:szCs w:val="18"/>
          <w:lang w:val="da-DK" w:eastAsia="da-DK"/>
        </w:rPr>
        <w:t xml:space="preserve">Vi vurderer, at følgende berørte myndigheder er relevante høringsparter og skal høres inden offentliggørelse. </w:t>
      </w:r>
      <w:r w:rsidRPr="007F7245">
        <w:rPr>
          <w:rFonts w:ascii="Verdana" w:hAnsi="Verdana" w:cs="Helvetica-Condensed-Light"/>
          <w:sz w:val="18"/>
          <w:szCs w:val="18"/>
          <w:lang w:val="da-DK" w:eastAsia="da-DK"/>
        </w:rPr>
        <w:t xml:space="preserve">Berørte myndigheder omfatter både </w:t>
      </w:r>
      <w:r w:rsidRPr="007F7245">
        <w:rPr>
          <w:rFonts w:ascii="Verdana" w:hAnsi="Verdana" w:cs="Helvetica-Condensed-BoldObl"/>
          <w:bCs/>
          <w:iCs/>
          <w:sz w:val="18"/>
          <w:szCs w:val="18"/>
          <w:lang w:val="da-DK" w:eastAsia="da-DK"/>
        </w:rPr>
        <w:t>interne og eksterne parter</w:t>
      </w:r>
      <w:r w:rsidRPr="007F7245">
        <w:rPr>
          <w:rFonts w:ascii="Verdana" w:hAnsi="Verdana" w:cs="Helvetica-Condensed-Light"/>
          <w:sz w:val="18"/>
          <w:szCs w:val="18"/>
          <w:lang w:val="da-DK" w:eastAsia="da-DK"/>
        </w:rPr>
        <w:t xml:space="preserve">. </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5852"/>
      </w:tblGrid>
      <w:tr w:rsidR="007F7245" w:rsidRPr="007F7245" w:rsidTr="00FF75BC">
        <w:tc>
          <w:tcPr>
            <w:tcW w:w="2031"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Internt berørte myndigheder</w:t>
            </w:r>
          </w:p>
        </w:tc>
        <w:tc>
          <w:tcPr>
            <w:tcW w:w="2969"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FF75BC">
        <w:trPr>
          <w:cantSplit/>
          <w:trHeight w:val="330"/>
        </w:trPr>
        <w:tc>
          <w:tcPr>
            <w:tcW w:w="2031" w:type="pct"/>
          </w:tcPr>
          <w:p w:rsidR="007F7245" w:rsidRPr="007F7245" w:rsidRDefault="007F7245" w:rsidP="007F7245">
            <w:pPr>
              <w:overflowPunct w:val="0"/>
              <w:autoSpaceDE w:val="0"/>
              <w:autoSpaceDN w:val="0"/>
              <w:adjustRightInd w:val="0"/>
              <w:textAlignment w:val="baseline"/>
              <w:rPr>
                <w:rFonts w:ascii="Verdana" w:hAnsi="Verdana"/>
                <w:color w:val="000000"/>
                <w:sz w:val="18"/>
                <w:szCs w:val="18"/>
                <w:lang w:val="da-DK" w:eastAsia="da-DK"/>
              </w:rPr>
            </w:pPr>
            <w:r w:rsidRPr="007F7245">
              <w:rPr>
                <w:rFonts w:ascii="Verdana" w:hAnsi="Verdana"/>
                <w:color w:val="000000"/>
                <w:sz w:val="18"/>
                <w:szCs w:val="18"/>
                <w:lang w:val="da-DK" w:eastAsia="da-DK"/>
              </w:rPr>
              <w:t>Teknik</w:t>
            </w:r>
            <w:r w:rsidR="00571EBF">
              <w:rPr>
                <w:rFonts w:ascii="Verdana" w:hAnsi="Verdana"/>
                <w:color w:val="000000"/>
                <w:sz w:val="18"/>
                <w:szCs w:val="18"/>
                <w:lang w:val="da-DK" w:eastAsia="da-DK"/>
              </w:rPr>
              <w:t>-</w:t>
            </w:r>
            <w:r w:rsidRPr="007F7245">
              <w:rPr>
                <w:rFonts w:ascii="Verdana" w:hAnsi="Verdana"/>
                <w:color w:val="000000"/>
                <w:sz w:val="18"/>
                <w:szCs w:val="18"/>
                <w:lang w:val="da-DK" w:eastAsia="da-DK"/>
              </w:rPr>
              <w:t xml:space="preserve"> </w:t>
            </w:r>
            <w:r w:rsidR="00571EBF">
              <w:rPr>
                <w:rFonts w:ascii="Verdana" w:hAnsi="Verdana"/>
                <w:color w:val="000000"/>
                <w:sz w:val="18"/>
                <w:szCs w:val="18"/>
                <w:lang w:val="da-DK" w:eastAsia="da-DK"/>
              </w:rPr>
              <w:t>og Miljøf</w:t>
            </w:r>
            <w:r w:rsidRPr="007F7245">
              <w:rPr>
                <w:rFonts w:ascii="Verdana" w:hAnsi="Verdana"/>
                <w:color w:val="000000"/>
                <w:sz w:val="18"/>
                <w:szCs w:val="18"/>
                <w:lang w:val="da-DK" w:eastAsia="da-DK"/>
              </w:rPr>
              <w:t>orvaltning</w:t>
            </w:r>
            <w:r w:rsidR="00571EBF">
              <w:rPr>
                <w:rFonts w:ascii="Verdana" w:hAnsi="Verdana"/>
                <w:color w:val="000000"/>
                <w:sz w:val="18"/>
                <w:szCs w:val="18"/>
                <w:lang w:val="da-DK" w:eastAsia="da-DK"/>
              </w:rPr>
              <w:t>en</w:t>
            </w: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c>
          <w:tcPr>
            <w:tcW w:w="2969"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r w:rsidRPr="007F7245">
              <w:rPr>
                <w:rFonts w:ascii="Verdana" w:hAnsi="Verdana"/>
                <w:sz w:val="18"/>
                <w:szCs w:val="18"/>
                <w:lang w:val="da-DK" w:eastAsia="da-DK"/>
              </w:rPr>
              <w:t>Miljø</w:t>
            </w:r>
          </w:p>
        </w:tc>
      </w:tr>
    </w:tbl>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5852"/>
      </w:tblGrid>
      <w:tr w:rsidR="007F7245" w:rsidRPr="007F7245" w:rsidTr="00FF75BC">
        <w:tc>
          <w:tcPr>
            <w:tcW w:w="2031"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b/>
                <w:bCs/>
                <w:sz w:val="18"/>
                <w:szCs w:val="18"/>
                <w:lang w:val="da-DK" w:eastAsia="da-DK"/>
              </w:rPr>
            </w:pPr>
            <w:r w:rsidRPr="007F7245">
              <w:rPr>
                <w:rFonts w:ascii="Verdana" w:hAnsi="Verdana"/>
                <w:b/>
                <w:bCs/>
                <w:sz w:val="18"/>
                <w:szCs w:val="18"/>
                <w:lang w:val="da-DK" w:eastAsia="da-DK"/>
              </w:rPr>
              <w:t xml:space="preserve">Eksterne berørte myndigheder </w:t>
            </w:r>
          </w:p>
        </w:tc>
        <w:tc>
          <w:tcPr>
            <w:tcW w:w="2969" w:type="pct"/>
            <w:shd w:val="clear" w:color="auto" w:fill="C0C0C0"/>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FF75BC">
        <w:trPr>
          <w:cantSplit/>
          <w:trHeight w:val="330"/>
        </w:trPr>
        <w:tc>
          <w:tcPr>
            <w:tcW w:w="2031" w:type="pct"/>
          </w:tcPr>
          <w:p w:rsidR="007F7245" w:rsidRPr="007F7245" w:rsidRDefault="007F7245" w:rsidP="007F7245">
            <w:pPr>
              <w:overflowPunct w:val="0"/>
              <w:autoSpaceDE w:val="0"/>
              <w:autoSpaceDN w:val="0"/>
              <w:adjustRightInd w:val="0"/>
              <w:textAlignment w:val="baseline"/>
              <w:rPr>
                <w:rFonts w:ascii="Verdana" w:hAnsi="Verdana"/>
                <w:color w:val="000000"/>
                <w:sz w:val="18"/>
                <w:szCs w:val="18"/>
                <w:lang w:val="da-DK" w:eastAsia="da-DK"/>
              </w:rPr>
            </w:pPr>
          </w:p>
        </w:tc>
        <w:tc>
          <w:tcPr>
            <w:tcW w:w="2969" w:type="pct"/>
          </w:tcPr>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r w:rsidR="007F7245" w:rsidRPr="007F7245" w:rsidTr="00FF75BC">
        <w:trPr>
          <w:cantSplit/>
          <w:trHeight w:val="330"/>
        </w:trPr>
        <w:tc>
          <w:tcPr>
            <w:tcW w:w="2031" w:type="pct"/>
          </w:tcPr>
          <w:p w:rsidR="007F7245" w:rsidRPr="007F7245" w:rsidRDefault="007F7245" w:rsidP="007F7245">
            <w:pPr>
              <w:overflowPunct w:val="0"/>
              <w:autoSpaceDE w:val="0"/>
              <w:autoSpaceDN w:val="0"/>
              <w:adjustRightInd w:val="0"/>
              <w:textAlignment w:val="baseline"/>
              <w:rPr>
                <w:rFonts w:ascii="Verdana" w:hAnsi="Verdana"/>
                <w:color w:val="000000"/>
                <w:sz w:val="18"/>
                <w:szCs w:val="18"/>
                <w:lang w:val="da-DK" w:eastAsia="da-DK"/>
              </w:rPr>
            </w:pPr>
            <w:r w:rsidRPr="007F7245">
              <w:rPr>
                <w:rFonts w:ascii="Verdana" w:hAnsi="Verdana"/>
                <w:sz w:val="18"/>
                <w:szCs w:val="18"/>
                <w:lang w:val="da-DK" w:eastAsia="da-DK"/>
              </w:rPr>
              <w:t>Miljøstyrelsen</w:t>
            </w:r>
          </w:p>
        </w:tc>
        <w:tc>
          <w:tcPr>
            <w:tcW w:w="2969" w:type="pct"/>
          </w:tcPr>
          <w:p w:rsidR="007F7245" w:rsidRPr="007F7245" w:rsidRDefault="007F7245" w:rsidP="007F7245">
            <w:pPr>
              <w:overflowPunct w:val="0"/>
              <w:autoSpaceDE w:val="0"/>
              <w:autoSpaceDN w:val="0"/>
              <w:adjustRightInd w:val="0"/>
              <w:textAlignment w:val="baseline"/>
              <w:rPr>
                <w:rFonts w:ascii="Arial" w:hAnsi="Arial"/>
                <w:color w:val="0000FF"/>
                <w:sz w:val="18"/>
                <w:szCs w:val="18"/>
                <w:u w:val="single"/>
                <w:lang w:val="da-DK" w:eastAsia="da-DK"/>
              </w:rPr>
            </w:pPr>
            <w:r w:rsidRPr="007F7245">
              <w:rPr>
                <w:rFonts w:ascii="Arial" w:hAnsi="Arial"/>
                <w:color w:val="0000FF"/>
                <w:sz w:val="18"/>
                <w:szCs w:val="18"/>
                <w:u w:val="single"/>
                <w:lang w:val="da-DK" w:eastAsia="da-DK"/>
              </w:rPr>
              <w:t>m</w:t>
            </w:r>
            <w:hyperlink r:id="rId11" w:history="1">
              <w:r w:rsidRPr="007F7245">
                <w:rPr>
                  <w:rFonts w:ascii="Arial" w:hAnsi="Arial"/>
                  <w:color w:val="0000FF"/>
                  <w:sz w:val="18"/>
                  <w:szCs w:val="18"/>
                  <w:u w:val="single"/>
                  <w:lang w:val="da-DK" w:eastAsia="da-DK"/>
                </w:rPr>
                <w:t>st@mst.dk</w:t>
              </w:r>
            </w:hyperlink>
          </w:p>
          <w:p w:rsidR="007F7245" w:rsidRPr="007F7245" w:rsidRDefault="007F7245" w:rsidP="007F7245">
            <w:pPr>
              <w:overflowPunct w:val="0"/>
              <w:autoSpaceDE w:val="0"/>
              <w:autoSpaceDN w:val="0"/>
              <w:adjustRightInd w:val="0"/>
              <w:textAlignment w:val="baseline"/>
              <w:rPr>
                <w:rFonts w:ascii="Verdana" w:hAnsi="Verdana"/>
                <w:sz w:val="18"/>
                <w:szCs w:val="18"/>
                <w:lang w:val="da-DK" w:eastAsia="da-DK"/>
              </w:rPr>
            </w:pPr>
          </w:p>
        </w:tc>
      </w:tr>
    </w:tbl>
    <w:p w:rsidR="007F7245" w:rsidRPr="007F7245" w:rsidRDefault="007F7245" w:rsidP="007F7245">
      <w:pPr>
        <w:rPr>
          <w:rFonts w:ascii="Verdana" w:hAnsi="Verdana" w:cs="Arial"/>
          <w:sz w:val="18"/>
          <w:szCs w:val="18"/>
          <w:lang w:val="da-DK" w:eastAsia="da-DK"/>
        </w:rPr>
      </w:pPr>
    </w:p>
    <w:sectPr w:rsidR="007F7245" w:rsidRPr="007F7245" w:rsidSect="000C15E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381" w:right="1134" w:bottom="12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51" w:rsidRDefault="008C0A51">
      <w:r>
        <w:separator/>
      </w:r>
    </w:p>
  </w:endnote>
  <w:endnote w:type="continuationSeparator" w:id="0">
    <w:p w:rsidR="008C0A51" w:rsidRDefault="008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Sans-Demi">
    <w:panose1 w:val="00000000000000000000"/>
    <w:charset w:val="00"/>
    <w:family w:val="auto"/>
    <w:notTrueType/>
    <w:pitch w:val="default"/>
    <w:sig w:usb0="00000003" w:usb1="00000000" w:usb2="00000000" w:usb3="00000000" w:csb0="00000001" w:csb1="00000000"/>
  </w:font>
  <w:font w:name="Helvetica-Condensed-Light">
    <w:panose1 w:val="00000000000000000000"/>
    <w:charset w:val="00"/>
    <w:family w:val="auto"/>
    <w:notTrueType/>
    <w:pitch w:val="default"/>
    <w:sig w:usb0="00000003" w:usb1="00000000" w:usb2="00000000" w:usb3="00000000" w:csb0="00000001" w:csb1="00000000"/>
  </w:font>
  <w:font w:name="Helvetica-Condensed-BoldOb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85" w:rsidRDefault="00A336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85" w:rsidRDefault="00A3368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85" w:rsidRDefault="00A336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51" w:rsidRDefault="008C0A51">
      <w:r>
        <w:separator/>
      </w:r>
    </w:p>
  </w:footnote>
  <w:footnote w:type="continuationSeparator" w:id="0">
    <w:p w:rsidR="008C0A51" w:rsidRDefault="008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45" w:rsidRDefault="007F7245">
    <w:pPr>
      <w:pStyle w:val="Overskrift1"/>
      <w:spacing w:before="0" w:after="0"/>
      <w:ind w:left="7040" w:hanging="2860"/>
      <w:jc w:val="center"/>
      <w:rPr>
        <w:b w:val="0"/>
        <w:bCs w:val="0"/>
        <w:sz w:val="20"/>
      </w:rPr>
    </w:pPr>
    <w:r>
      <w:rPr>
        <w:b w:val="0"/>
        <w:bCs w:val="0"/>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45" w:rsidRDefault="007F7245">
    <w:pPr>
      <w:pStyle w:val="Overskrift1"/>
      <w:spacing w:before="0" w:after="0"/>
      <w:ind w:left="7260" w:hanging="7260"/>
      <w:jc w:val="center"/>
      <w:rPr>
        <w:b w:val="0"/>
        <w:bCs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85" w:rsidRDefault="00A33685">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85" w:rsidRDefault="00A33685">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CC" w:rsidRPr="00DA4CCB" w:rsidRDefault="001056CC">
    <w:pPr>
      <w:pStyle w:val="Sidehoved"/>
      <w:rPr>
        <w:rFonts w:ascii="Arial" w:hAnsi="Arial" w:cs="Arial"/>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4774"/>
    <w:multiLevelType w:val="hybridMultilevel"/>
    <w:tmpl w:val="F7229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FD3141"/>
    <w:multiLevelType w:val="hybridMultilevel"/>
    <w:tmpl w:val="30DE1EB6"/>
    <w:lvl w:ilvl="0" w:tplc="BE08DB9A">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C7056C"/>
    <w:multiLevelType w:val="hybridMultilevel"/>
    <w:tmpl w:val="8474C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690883"/>
    <w:multiLevelType w:val="hybridMultilevel"/>
    <w:tmpl w:val="7632E11C"/>
    <w:lvl w:ilvl="0" w:tplc="BE08DB9A">
      <w:numFmt w:val="bullet"/>
      <w:lvlText w:val="-"/>
      <w:lvlJc w:val="left"/>
      <w:pPr>
        <w:ind w:left="1080" w:hanging="360"/>
      </w:pPr>
      <w:rPr>
        <w:rFonts w:ascii="Calibri" w:eastAsia="Times New Roman"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46E7201"/>
    <w:multiLevelType w:val="hybridMultilevel"/>
    <w:tmpl w:val="CC28A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0B00FB"/>
    <w:multiLevelType w:val="hybridMultilevel"/>
    <w:tmpl w:val="A594AAC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D2576"/>
    <w:multiLevelType w:val="hybridMultilevel"/>
    <w:tmpl w:val="B18CBC68"/>
    <w:lvl w:ilvl="0" w:tplc="67D4A9CC">
      <w:start w:val="1"/>
      <w:numFmt w:val="bullet"/>
      <w:lvlText w:val=""/>
      <w:lvlJc w:val="left"/>
      <w:pPr>
        <w:ind w:left="1015" w:hanging="360"/>
      </w:pPr>
      <w:rPr>
        <w:rFonts w:ascii="Symbol" w:hAnsi="Symbol" w:hint="default"/>
      </w:rPr>
    </w:lvl>
    <w:lvl w:ilvl="1" w:tplc="04060003">
      <w:start w:val="1"/>
      <w:numFmt w:val="bullet"/>
      <w:lvlText w:val="o"/>
      <w:lvlJc w:val="left"/>
      <w:pPr>
        <w:ind w:left="1451" w:hanging="360"/>
      </w:pPr>
      <w:rPr>
        <w:rFonts w:ascii="Courier New" w:hAnsi="Courier New" w:cs="Courier New" w:hint="default"/>
      </w:rPr>
    </w:lvl>
    <w:lvl w:ilvl="2" w:tplc="04060005">
      <w:start w:val="1"/>
      <w:numFmt w:val="bullet"/>
      <w:lvlText w:val=""/>
      <w:lvlJc w:val="left"/>
      <w:pPr>
        <w:ind w:left="2171" w:hanging="360"/>
      </w:pPr>
      <w:rPr>
        <w:rFonts w:ascii="Wingdings" w:hAnsi="Wingdings" w:hint="default"/>
      </w:rPr>
    </w:lvl>
    <w:lvl w:ilvl="3" w:tplc="04060001">
      <w:start w:val="1"/>
      <w:numFmt w:val="bullet"/>
      <w:lvlText w:val=""/>
      <w:lvlJc w:val="left"/>
      <w:pPr>
        <w:ind w:left="2891" w:hanging="360"/>
      </w:pPr>
      <w:rPr>
        <w:rFonts w:ascii="Symbol" w:hAnsi="Symbol" w:hint="default"/>
      </w:rPr>
    </w:lvl>
    <w:lvl w:ilvl="4" w:tplc="04060003">
      <w:start w:val="1"/>
      <w:numFmt w:val="bullet"/>
      <w:lvlText w:val="o"/>
      <w:lvlJc w:val="left"/>
      <w:pPr>
        <w:ind w:left="3611" w:hanging="360"/>
      </w:pPr>
      <w:rPr>
        <w:rFonts w:ascii="Courier New" w:hAnsi="Courier New" w:cs="Courier New" w:hint="default"/>
      </w:rPr>
    </w:lvl>
    <w:lvl w:ilvl="5" w:tplc="04060005">
      <w:start w:val="1"/>
      <w:numFmt w:val="bullet"/>
      <w:lvlText w:val=""/>
      <w:lvlJc w:val="left"/>
      <w:pPr>
        <w:ind w:left="4331" w:hanging="360"/>
      </w:pPr>
      <w:rPr>
        <w:rFonts w:ascii="Wingdings" w:hAnsi="Wingdings" w:hint="default"/>
      </w:rPr>
    </w:lvl>
    <w:lvl w:ilvl="6" w:tplc="04060001">
      <w:start w:val="1"/>
      <w:numFmt w:val="bullet"/>
      <w:lvlText w:val=""/>
      <w:lvlJc w:val="left"/>
      <w:pPr>
        <w:ind w:left="5051" w:hanging="360"/>
      </w:pPr>
      <w:rPr>
        <w:rFonts w:ascii="Symbol" w:hAnsi="Symbol" w:hint="default"/>
      </w:rPr>
    </w:lvl>
    <w:lvl w:ilvl="7" w:tplc="04060003">
      <w:start w:val="1"/>
      <w:numFmt w:val="bullet"/>
      <w:lvlText w:val="o"/>
      <w:lvlJc w:val="left"/>
      <w:pPr>
        <w:ind w:left="5771" w:hanging="360"/>
      </w:pPr>
      <w:rPr>
        <w:rFonts w:ascii="Courier New" w:hAnsi="Courier New" w:cs="Courier New" w:hint="default"/>
      </w:rPr>
    </w:lvl>
    <w:lvl w:ilvl="8" w:tplc="04060005">
      <w:start w:val="1"/>
      <w:numFmt w:val="bullet"/>
      <w:lvlText w:val=""/>
      <w:lvlJc w:val="left"/>
      <w:pPr>
        <w:ind w:left="6491" w:hanging="360"/>
      </w:pPr>
      <w:rPr>
        <w:rFonts w:ascii="Wingdings" w:hAnsi="Wingdings" w:hint="default"/>
      </w:rPr>
    </w:lvl>
  </w:abstractNum>
  <w:abstractNum w:abstractNumId="7" w15:restartNumberingAfterBreak="0">
    <w:nsid w:val="58BF600B"/>
    <w:multiLevelType w:val="hybridMultilevel"/>
    <w:tmpl w:val="C5B2D61C"/>
    <w:lvl w:ilvl="0" w:tplc="BE08DB9A">
      <w:numFmt w:val="bullet"/>
      <w:lvlText w:val="-"/>
      <w:lvlJc w:val="left"/>
      <w:pPr>
        <w:ind w:left="1080" w:hanging="360"/>
      </w:pPr>
      <w:rPr>
        <w:rFonts w:ascii="Calibri" w:eastAsia="Times New Roman"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A657ABB"/>
    <w:multiLevelType w:val="hybridMultilevel"/>
    <w:tmpl w:val="797CFA8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1"/>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 w:val="w:compa"/>
  </w:docVars>
  <w:rsids>
    <w:rsidRoot w:val="000C15E8"/>
    <w:rsid w:val="00010E8E"/>
    <w:rsid w:val="0002426C"/>
    <w:rsid w:val="00094E84"/>
    <w:rsid w:val="000C15E8"/>
    <w:rsid w:val="000E7034"/>
    <w:rsid w:val="000F061A"/>
    <w:rsid w:val="00101FAC"/>
    <w:rsid w:val="001056CC"/>
    <w:rsid w:val="00115885"/>
    <w:rsid w:val="00120AD3"/>
    <w:rsid w:val="001352DC"/>
    <w:rsid w:val="00223C24"/>
    <w:rsid w:val="00242422"/>
    <w:rsid w:val="00282F75"/>
    <w:rsid w:val="002B58C3"/>
    <w:rsid w:val="002C625A"/>
    <w:rsid w:val="00342D58"/>
    <w:rsid w:val="00365943"/>
    <w:rsid w:val="003A6FD2"/>
    <w:rsid w:val="003C06B4"/>
    <w:rsid w:val="003C4A76"/>
    <w:rsid w:val="004837C5"/>
    <w:rsid w:val="004A7BE9"/>
    <w:rsid w:val="00503364"/>
    <w:rsid w:val="00535B5E"/>
    <w:rsid w:val="0056632A"/>
    <w:rsid w:val="00571EBF"/>
    <w:rsid w:val="005B724B"/>
    <w:rsid w:val="00633FAA"/>
    <w:rsid w:val="00683E36"/>
    <w:rsid w:val="00736255"/>
    <w:rsid w:val="007802C2"/>
    <w:rsid w:val="0078782F"/>
    <w:rsid w:val="007A50B9"/>
    <w:rsid w:val="007F7245"/>
    <w:rsid w:val="007F7625"/>
    <w:rsid w:val="00833E36"/>
    <w:rsid w:val="008C0A51"/>
    <w:rsid w:val="009256C0"/>
    <w:rsid w:val="00945489"/>
    <w:rsid w:val="00A33685"/>
    <w:rsid w:val="00A5345F"/>
    <w:rsid w:val="00BC2F76"/>
    <w:rsid w:val="00C17EC8"/>
    <w:rsid w:val="00C461BB"/>
    <w:rsid w:val="00C96951"/>
    <w:rsid w:val="00CC428F"/>
    <w:rsid w:val="00CD2A8D"/>
    <w:rsid w:val="00D355FB"/>
    <w:rsid w:val="00D67C6E"/>
    <w:rsid w:val="00DA4CCB"/>
    <w:rsid w:val="00DC220F"/>
    <w:rsid w:val="00E4334E"/>
    <w:rsid w:val="00E611E8"/>
    <w:rsid w:val="00EF71FE"/>
    <w:rsid w:val="00F02016"/>
    <w:rsid w:val="00F579A8"/>
    <w:rsid w:val="00FB1781"/>
    <w:rsid w:val="00FC1EA9"/>
    <w:rsid w:val="00FD3E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F291783-CC03-497B-979F-B3B9EC69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5E8"/>
    <w:rPr>
      <w:sz w:val="24"/>
      <w:szCs w:val="24"/>
      <w:lang w:val="en-US" w:eastAsia="en-US"/>
    </w:rPr>
  </w:style>
  <w:style w:type="paragraph" w:styleId="Overskrift1">
    <w:name w:val="heading 1"/>
    <w:basedOn w:val="Normal"/>
    <w:next w:val="Normal"/>
    <w:link w:val="Overskrift1Tegn"/>
    <w:qFormat/>
    <w:rsid w:val="000C15E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semiHidden/>
    <w:unhideWhenUsed/>
    <w:qFormat/>
    <w:locked/>
    <w:rsid w:val="007F72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locked/>
    <w:rsid w:val="007F7245"/>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semiHidden/>
    <w:unhideWhenUsed/>
    <w:qFormat/>
    <w:locked/>
    <w:rsid w:val="007F72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locked/>
    <w:rsid w:val="004837C5"/>
    <w:rPr>
      <w:rFonts w:ascii="Cambria" w:hAnsi="Cambria" w:cs="Times New Roman"/>
      <w:b/>
      <w:bCs/>
      <w:kern w:val="32"/>
      <w:sz w:val="32"/>
      <w:szCs w:val="32"/>
      <w:lang w:val="en-US" w:eastAsia="en-US"/>
    </w:rPr>
  </w:style>
  <w:style w:type="paragraph" w:styleId="Sidehoved">
    <w:name w:val="header"/>
    <w:basedOn w:val="Normal"/>
    <w:link w:val="SidehovedTegn"/>
    <w:uiPriority w:val="99"/>
    <w:rsid w:val="00FB1781"/>
    <w:pPr>
      <w:tabs>
        <w:tab w:val="center" w:pos="4320"/>
        <w:tab w:val="right" w:pos="8640"/>
      </w:tabs>
    </w:pPr>
    <w:rPr>
      <w:sz w:val="16"/>
      <w:szCs w:val="16"/>
    </w:rPr>
  </w:style>
  <w:style w:type="character" w:customStyle="1" w:styleId="SidehovedTegn">
    <w:name w:val="Sidehoved Tegn"/>
    <w:basedOn w:val="Standardskrifttypeiafsnit"/>
    <w:link w:val="Sidehoved"/>
    <w:uiPriority w:val="99"/>
    <w:semiHidden/>
    <w:locked/>
    <w:rsid w:val="004837C5"/>
    <w:rPr>
      <w:rFonts w:cs="Times New Roman"/>
      <w:sz w:val="24"/>
      <w:szCs w:val="24"/>
      <w:lang w:val="en-US" w:eastAsia="en-US"/>
    </w:rPr>
  </w:style>
  <w:style w:type="paragraph" w:styleId="Sidefod">
    <w:name w:val="footer"/>
    <w:basedOn w:val="Normal"/>
    <w:link w:val="SidefodTegn"/>
    <w:uiPriority w:val="99"/>
    <w:rsid w:val="000C15E8"/>
    <w:pPr>
      <w:tabs>
        <w:tab w:val="center" w:pos="4320"/>
        <w:tab w:val="right" w:pos="8640"/>
      </w:tabs>
    </w:pPr>
    <w:rPr>
      <w:sz w:val="16"/>
    </w:rPr>
  </w:style>
  <w:style w:type="character" w:customStyle="1" w:styleId="SidefodTegn">
    <w:name w:val="Sidefod Tegn"/>
    <w:basedOn w:val="Standardskrifttypeiafsnit"/>
    <w:link w:val="Sidefod"/>
    <w:uiPriority w:val="99"/>
    <w:semiHidden/>
    <w:locked/>
    <w:rsid w:val="004837C5"/>
    <w:rPr>
      <w:rFonts w:cs="Times New Roman"/>
      <w:sz w:val="24"/>
      <w:szCs w:val="24"/>
      <w:lang w:val="en-US" w:eastAsia="en-US"/>
    </w:rPr>
  </w:style>
  <w:style w:type="paragraph" w:customStyle="1" w:styleId="SidehovedSTOR">
    <w:name w:val="Sidehoved STOR"/>
    <w:basedOn w:val="Sidehoved"/>
    <w:uiPriority w:val="99"/>
    <w:rsid w:val="00FB1781"/>
    <w:rPr>
      <w:b/>
      <w:sz w:val="24"/>
    </w:rPr>
  </w:style>
  <w:style w:type="character" w:customStyle="1" w:styleId="editupdate">
    <w:name w:val="editupdate"/>
    <w:basedOn w:val="Standardskrifttypeiafsnit"/>
    <w:rsid w:val="007802C2"/>
  </w:style>
  <w:style w:type="paragraph" w:styleId="Markeringsbobletekst">
    <w:name w:val="Balloon Text"/>
    <w:basedOn w:val="Normal"/>
    <w:link w:val="MarkeringsbobletekstTegn"/>
    <w:uiPriority w:val="99"/>
    <w:semiHidden/>
    <w:unhideWhenUsed/>
    <w:rsid w:val="000E7034"/>
    <w:rPr>
      <w:rFonts w:ascii="Tahoma" w:eastAsiaTheme="minorHAnsi" w:hAnsi="Tahoma" w:cs="Tahoma"/>
      <w:sz w:val="16"/>
      <w:szCs w:val="16"/>
      <w:lang w:val="da-DK"/>
    </w:rPr>
  </w:style>
  <w:style w:type="character" w:customStyle="1" w:styleId="MarkeringsbobletekstTegn">
    <w:name w:val="Markeringsbobletekst Tegn"/>
    <w:basedOn w:val="Standardskrifttypeiafsnit"/>
    <w:link w:val="Markeringsbobletekst"/>
    <w:uiPriority w:val="99"/>
    <w:semiHidden/>
    <w:rsid w:val="000E7034"/>
    <w:rPr>
      <w:rFonts w:ascii="Tahoma" w:eastAsiaTheme="minorHAnsi" w:hAnsi="Tahoma" w:cs="Tahoma"/>
      <w:sz w:val="16"/>
      <w:szCs w:val="16"/>
      <w:lang w:eastAsia="en-US"/>
    </w:rPr>
  </w:style>
  <w:style w:type="character" w:customStyle="1" w:styleId="Overskrift2Tegn">
    <w:name w:val="Overskrift 2 Tegn"/>
    <w:basedOn w:val="Standardskrifttypeiafsnit"/>
    <w:link w:val="Overskrift2"/>
    <w:semiHidden/>
    <w:rsid w:val="007F7245"/>
    <w:rPr>
      <w:rFonts w:asciiTheme="majorHAnsi" w:eastAsiaTheme="majorEastAsia" w:hAnsiTheme="majorHAnsi" w:cstheme="majorBidi"/>
      <w:color w:val="365F91" w:themeColor="accent1" w:themeShade="BF"/>
      <w:sz w:val="26"/>
      <w:szCs w:val="26"/>
      <w:lang w:val="en-US" w:eastAsia="en-US"/>
    </w:rPr>
  </w:style>
  <w:style w:type="character" w:customStyle="1" w:styleId="Overskrift3Tegn">
    <w:name w:val="Overskrift 3 Tegn"/>
    <w:basedOn w:val="Standardskrifttypeiafsnit"/>
    <w:link w:val="Overskrift3"/>
    <w:semiHidden/>
    <w:rsid w:val="007F7245"/>
    <w:rPr>
      <w:rFonts w:asciiTheme="majorHAnsi" w:eastAsiaTheme="majorEastAsia" w:hAnsiTheme="majorHAnsi" w:cstheme="majorBidi"/>
      <w:color w:val="243F60" w:themeColor="accent1" w:themeShade="7F"/>
      <w:sz w:val="24"/>
      <w:szCs w:val="24"/>
      <w:lang w:val="en-US" w:eastAsia="en-US"/>
    </w:rPr>
  </w:style>
  <w:style w:type="character" w:customStyle="1" w:styleId="Overskrift4Tegn">
    <w:name w:val="Overskrift 4 Tegn"/>
    <w:basedOn w:val="Standardskrifttypeiafsnit"/>
    <w:link w:val="Overskrift4"/>
    <w:semiHidden/>
    <w:rsid w:val="007F7245"/>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mst.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B20D-C60C-463B-9D6C-3B1A28A4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6949</Characters>
  <Application>Microsoft Office Word</Application>
  <DocSecurity>4</DocSecurity>
  <Lines>694</Lines>
  <Paragraphs>228</Paragraphs>
  <ScaleCrop>false</ScaleCrop>
  <HeadingPairs>
    <vt:vector size="2" baseType="variant">
      <vt:variant>
        <vt:lpstr>Titel</vt:lpstr>
      </vt:variant>
      <vt:variant>
        <vt:i4>1</vt:i4>
      </vt:variant>
    </vt:vector>
  </HeadingPairs>
  <TitlesOfParts>
    <vt:vector size="1" baseType="lpstr">
      <vt:lpstr>«Dokumenttitel»</vt:lpstr>
    </vt:vector>
  </TitlesOfParts>
  <Company>CSC Consulting Group A/S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«Dokumenttitel»</dc:title>
  <dc:subject/>
  <dc:creator>br15</dc:creator>
  <cp:keywords/>
  <dc:description/>
  <cp:lastModifiedBy>Morten Heegaard</cp:lastModifiedBy>
  <cp:revision>2</cp:revision>
  <cp:lastPrinted>2016-05-20T10:59:00Z</cp:lastPrinted>
  <dcterms:created xsi:type="dcterms:W3CDTF">2021-10-07T08:35:00Z</dcterms:created>
  <dcterms:modified xsi:type="dcterms:W3CDTF">2021-10-07T08:35:00Z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ML-fil">
    <vt:lpwstr>C:\\Documents and Settings\\jbo\\Skrivebord\\Blank med Journalnummer.xml</vt:lpwstr>
  </property>
  <property fmtid="{D5CDD505-2E9C-101B-9397-08002B2CF9AE}" pid="3" name="DocumentMetadataId">
    <vt:lpwstr>23000293021-181132518854074</vt:lpwstr>
  </property>
  <property fmtid="{D5CDD505-2E9C-101B-9397-08002B2CF9AE}" pid="4" name="DocumentNumber">
    <vt:lpwstr>D2021-129125</vt:lpwstr>
  </property>
  <property fmtid="{D5CDD505-2E9C-101B-9397-08002B2CF9AE}" pid="5" name="DocumentContentId">
    <vt:lpwstr>822AC4992ADE40D08548612F6A4AADD9</vt:lpwstr>
  </property>
  <property fmtid="{D5CDD505-2E9C-101B-9397-08002B2CF9AE}" pid="6" name="DocumentReadOnly">
    <vt:lpwstr>True</vt:lpwstr>
  </property>
  <property fmtid="{D5CDD505-2E9C-101B-9397-08002B2CF9AE}" pid="7" name="IsNovaDocument">
    <vt:lpwstr>True</vt:lpwstr>
  </property>
</Properties>
</file>