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35527316" w:displacedByCustomXml="next"/>
    <w:sdt>
      <w:sdtPr>
        <w:rPr>
          <w:rFonts w:ascii="Arial" w:eastAsiaTheme="minorHAnsi" w:hAnsi="Arial" w:cstheme="minorBidi"/>
          <w:color w:val="auto"/>
          <w:sz w:val="20"/>
          <w:szCs w:val="22"/>
          <w:lang w:eastAsia="en-US"/>
        </w:rPr>
        <w:id w:val="569706938"/>
        <w:docPartObj>
          <w:docPartGallery w:val="Table of Contents"/>
          <w:docPartUnique/>
        </w:docPartObj>
      </w:sdtPr>
      <w:sdtEndPr>
        <w:rPr>
          <w:b/>
          <w:bCs/>
        </w:rPr>
      </w:sdtEndPr>
      <w:sdtContent>
        <w:p w:rsidR="008919EA" w:rsidRDefault="008919EA">
          <w:pPr>
            <w:pStyle w:val="Overskrift"/>
          </w:pPr>
          <w:r>
            <w:t>Indhold</w:t>
          </w:r>
        </w:p>
        <w:p w:rsidR="00AF6E69" w:rsidRDefault="008919EA">
          <w:pPr>
            <w:pStyle w:val="Indholdsfortegnelse1"/>
            <w:tabs>
              <w:tab w:val="right" w:leader="dot" w:pos="9628"/>
            </w:tabs>
            <w:rPr>
              <w:rFonts w:asciiTheme="minorHAnsi" w:eastAsiaTheme="minorEastAsia" w:hAnsiTheme="minorHAnsi"/>
              <w:noProof/>
              <w:sz w:val="22"/>
              <w:lang w:eastAsia="da-DK"/>
            </w:rPr>
          </w:pPr>
          <w:r>
            <w:fldChar w:fldCharType="begin"/>
          </w:r>
          <w:r>
            <w:instrText xml:space="preserve"> TOC \o "1-3" \h \z \u </w:instrText>
          </w:r>
          <w:r>
            <w:fldChar w:fldCharType="separate"/>
          </w:r>
          <w:hyperlink w:anchor="_Toc35849632" w:history="1">
            <w:r w:rsidR="00AF6E69" w:rsidRPr="00647140">
              <w:rPr>
                <w:rStyle w:val="Hyperlink"/>
                <w:noProof/>
              </w:rPr>
              <w:t>Regnskabsbemærkninger for Økonomiudvalget 2019</w:t>
            </w:r>
            <w:r w:rsidR="00AF6E69">
              <w:rPr>
                <w:noProof/>
                <w:webHidden/>
              </w:rPr>
              <w:tab/>
            </w:r>
            <w:r w:rsidR="00AF6E69">
              <w:rPr>
                <w:noProof/>
                <w:webHidden/>
              </w:rPr>
              <w:fldChar w:fldCharType="begin"/>
            </w:r>
            <w:r w:rsidR="00AF6E69">
              <w:rPr>
                <w:noProof/>
                <w:webHidden/>
              </w:rPr>
              <w:instrText xml:space="preserve"> PAGEREF _Toc35849632 \h </w:instrText>
            </w:r>
            <w:r w:rsidR="00AF6E69">
              <w:rPr>
                <w:noProof/>
                <w:webHidden/>
              </w:rPr>
            </w:r>
            <w:r w:rsidR="00AF6E69">
              <w:rPr>
                <w:noProof/>
                <w:webHidden/>
              </w:rPr>
              <w:fldChar w:fldCharType="separate"/>
            </w:r>
            <w:r w:rsidR="008928F9">
              <w:rPr>
                <w:noProof/>
                <w:webHidden/>
              </w:rPr>
              <w:t>3</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33" w:history="1">
            <w:r w:rsidR="00AF6E69" w:rsidRPr="00647140">
              <w:rPr>
                <w:rStyle w:val="Hyperlink"/>
                <w:rFonts w:cs="Arial"/>
                <w:noProof/>
              </w:rPr>
              <w:t>Politisk organisation</w:t>
            </w:r>
            <w:r w:rsidR="00AF6E69">
              <w:rPr>
                <w:noProof/>
                <w:webHidden/>
              </w:rPr>
              <w:tab/>
            </w:r>
            <w:r w:rsidR="00AF6E69">
              <w:rPr>
                <w:noProof/>
                <w:webHidden/>
              </w:rPr>
              <w:fldChar w:fldCharType="begin"/>
            </w:r>
            <w:r w:rsidR="00AF6E69">
              <w:rPr>
                <w:noProof/>
                <w:webHidden/>
              </w:rPr>
              <w:instrText xml:space="preserve"> PAGEREF _Toc35849633 \h </w:instrText>
            </w:r>
            <w:r w:rsidR="00AF6E69">
              <w:rPr>
                <w:noProof/>
                <w:webHidden/>
              </w:rPr>
            </w:r>
            <w:r w:rsidR="00AF6E69">
              <w:rPr>
                <w:noProof/>
                <w:webHidden/>
              </w:rPr>
              <w:fldChar w:fldCharType="separate"/>
            </w:r>
            <w:r w:rsidR="008928F9">
              <w:rPr>
                <w:noProof/>
                <w:webHidden/>
              </w:rPr>
              <w:t>3</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34" w:history="1">
            <w:r w:rsidR="00AF6E69" w:rsidRPr="00647140">
              <w:rPr>
                <w:rStyle w:val="Hyperlink"/>
                <w:noProof/>
              </w:rPr>
              <w:t>Økonomisk oversigt</w:t>
            </w:r>
            <w:r w:rsidR="00AF6E69">
              <w:rPr>
                <w:noProof/>
                <w:webHidden/>
              </w:rPr>
              <w:tab/>
            </w:r>
            <w:r w:rsidR="00AF6E69">
              <w:rPr>
                <w:noProof/>
                <w:webHidden/>
              </w:rPr>
              <w:fldChar w:fldCharType="begin"/>
            </w:r>
            <w:r w:rsidR="00AF6E69">
              <w:rPr>
                <w:noProof/>
                <w:webHidden/>
              </w:rPr>
              <w:instrText xml:space="preserve"> PAGEREF _Toc35849634 \h </w:instrText>
            </w:r>
            <w:r w:rsidR="00AF6E69">
              <w:rPr>
                <w:noProof/>
                <w:webHidden/>
              </w:rPr>
            </w:r>
            <w:r w:rsidR="00AF6E69">
              <w:rPr>
                <w:noProof/>
                <w:webHidden/>
              </w:rPr>
              <w:fldChar w:fldCharType="separate"/>
            </w:r>
            <w:r w:rsidR="008928F9">
              <w:rPr>
                <w:noProof/>
                <w:webHidden/>
              </w:rPr>
              <w:t>3</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35" w:history="1">
            <w:r w:rsidR="00AF6E69" w:rsidRPr="00647140">
              <w:rPr>
                <w:rStyle w:val="Hyperlink"/>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_Toc35849635 \h </w:instrText>
            </w:r>
            <w:r w:rsidR="00AF6E69">
              <w:rPr>
                <w:noProof/>
                <w:webHidden/>
              </w:rPr>
            </w:r>
            <w:r w:rsidR="00AF6E69">
              <w:rPr>
                <w:noProof/>
                <w:webHidden/>
              </w:rPr>
              <w:fldChar w:fldCharType="separate"/>
            </w:r>
            <w:r w:rsidR="008928F9">
              <w:rPr>
                <w:noProof/>
                <w:webHidden/>
              </w:rPr>
              <w:t>3</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36" w:history="1">
            <w:r w:rsidR="00AF6E69" w:rsidRPr="00647140">
              <w:rPr>
                <w:rStyle w:val="Hyperlink"/>
                <w:rFonts w:cs="Arial"/>
                <w:noProof/>
              </w:rPr>
              <w:t>Administrativ organisation – rådhuspersonale mv.</w:t>
            </w:r>
            <w:r w:rsidR="00AF6E69">
              <w:rPr>
                <w:noProof/>
                <w:webHidden/>
              </w:rPr>
              <w:tab/>
            </w:r>
            <w:r w:rsidR="00AF6E69">
              <w:rPr>
                <w:noProof/>
                <w:webHidden/>
              </w:rPr>
              <w:fldChar w:fldCharType="begin"/>
            </w:r>
            <w:r w:rsidR="00AF6E69">
              <w:rPr>
                <w:noProof/>
                <w:webHidden/>
              </w:rPr>
              <w:instrText xml:space="preserve"> PAGEREF _Toc35849636 \h </w:instrText>
            </w:r>
            <w:r w:rsidR="00AF6E69">
              <w:rPr>
                <w:noProof/>
                <w:webHidden/>
              </w:rPr>
            </w:r>
            <w:r w:rsidR="00AF6E69">
              <w:rPr>
                <w:noProof/>
                <w:webHidden/>
              </w:rPr>
              <w:fldChar w:fldCharType="separate"/>
            </w:r>
            <w:r w:rsidR="008928F9">
              <w:rPr>
                <w:noProof/>
                <w:webHidden/>
              </w:rPr>
              <w:t>4</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37" w:history="1">
            <w:r w:rsidR="00AF6E69" w:rsidRPr="00647140">
              <w:rPr>
                <w:rStyle w:val="Hyperlink"/>
                <w:noProof/>
              </w:rPr>
              <w:t>Økonomisk oversigt</w:t>
            </w:r>
            <w:r w:rsidR="00AF6E69">
              <w:rPr>
                <w:noProof/>
                <w:webHidden/>
              </w:rPr>
              <w:tab/>
            </w:r>
            <w:r w:rsidR="00AF6E69">
              <w:rPr>
                <w:noProof/>
                <w:webHidden/>
              </w:rPr>
              <w:fldChar w:fldCharType="begin"/>
            </w:r>
            <w:r w:rsidR="00AF6E69">
              <w:rPr>
                <w:noProof/>
                <w:webHidden/>
              </w:rPr>
              <w:instrText xml:space="preserve"> PAGEREF _Toc35849637 \h </w:instrText>
            </w:r>
            <w:r w:rsidR="00AF6E69">
              <w:rPr>
                <w:noProof/>
                <w:webHidden/>
              </w:rPr>
            </w:r>
            <w:r w:rsidR="00AF6E69">
              <w:rPr>
                <w:noProof/>
                <w:webHidden/>
              </w:rPr>
              <w:fldChar w:fldCharType="separate"/>
            </w:r>
            <w:r w:rsidR="008928F9">
              <w:rPr>
                <w:noProof/>
                <w:webHidden/>
              </w:rPr>
              <w:t>4</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38" w:history="1">
            <w:r w:rsidR="00AF6E69" w:rsidRPr="00647140">
              <w:rPr>
                <w:rStyle w:val="Hyperlink"/>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_Toc35849638 \h </w:instrText>
            </w:r>
            <w:r w:rsidR="00AF6E69">
              <w:rPr>
                <w:noProof/>
                <w:webHidden/>
              </w:rPr>
            </w:r>
            <w:r w:rsidR="00AF6E69">
              <w:rPr>
                <w:noProof/>
                <w:webHidden/>
              </w:rPr>
              <w:fldChar w:fldCharType="separate"/>
            </w:r>
            <w:r w:rsidR="008928F9">
              <w:rPr>
                <w:noProof/>
                <w:webHidden/>
              </w:rPr>
              <w:t>4</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39" w:history="1">
            <w:r w:rsidR="00AF6E69" w:rsidRPr="00647140">
              <w:rPr>
                <w:rStyle w:val="Hyperlink"/>
                <w:rFonts w:eastAsia="Times New Roman"/>
                <w:noProof/>
                <w:lang w:eastAsia="da-DK"/>
              </w:rPr>
              <w:t>Lønpuljer mv.</w:t>
            </w:r>
            <w:r w:rsidR="00AF6E69">
              <w:rPr>
                <w:noProof/>
                <w:webHidden/>
              </w:rPr>
              <w:tab/>
            </w:r>
            <w:r w:rsidR="00AF6E69">
              <w:rPr>
                <w:noProof/>
                <w:webHidden/>
              </w:rPr>
              <w:fldChar w:fldCharType="begin"/>
            </w:r>
            <w:r w:rsidR="00AF6E69">
              <w:rPr>
                <w:noProof/>
                <w:webHidden/>
              </w:rPr>
              <w:instrText xml:space="preserve"> PAGEREF _Toc35849639 \h </w:instrText>
            </w:r>
            <w:r w:rsidR="00AF6E69">
              <w:rPr>
                <w:noProof/>
                <w:webHidden/>
              </w:rPr>
            </w:r>
            <w:r w:rsidR="00AF6E69">
              <w:rPr>
                <w:noProof/>
                <w:webHidden/>
              </w:rPr>
              <w:fldChar w:fldCharType="separate"/>
            </w:r>
            <w:r w:rsidR="008928F9">
              <w:rPr>
                <w:noProof/>
                <w:webHidden/>
              </w:rPr>
              <w:t>5</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40" w:history="1">
            <w:r w:rsidR="00AF6E69" w:rsidRPr="00647140">
              <w:rPr>
                <w:rStyle w:val="Hyperlink"/>
                <w:noProof/>
              </w:rPr>
              <w:t>Økonomisk</w:t>
            </w:r>
            <w:r w:rsidR="00AF6E69" w:rsidRPr="00647140">
              <w:rPr>
                <w:rStyle w:val="Hyperlink"/>
                <w:noProof/>
                <w:lang w:eastAsia="da-DK"/>
              </w:rPr>
              <w:t xml:space="preserve"> oversigt</w:t>
            </w:r>
            <w:r w:rsidR="00AF6E69">
              <w:rPr>
                <w:noProof/>
                <w:webHidden/>
              </w:rPr>
              <w:tab/>
            </w:r>
            <w:r w:rsidR="00AF6E69">
              <w:rPr>
                <w:noProof/>
                <w:webHidden/>
              </w:rPr>
              <w:fldChar w:fldCharType="begin"/>
            </w:r>
            <w:r w:rsidR="00AF6E69">
              <w:rPr>
                <w:noProof/>
                <w:webHidden/>
              </w:rPr>
              <w:instrText xml:space="preserve"> PAGEREF _Toc35849640 \h </w:instrText>
            </w:r>
            <w:r w:rsidR="00AF6E69">
              <w:rPr>
                <w:noProof/>
                <w:webHidden/>
              </w:rPr>
            </w:r>
            <w:r w:rsidR="00AF6E69">
              <w:rPr>
                <w:noProof/>
                <w:webHidden/>
              </w:rPr>
              <w:fldChar w:fldCharType="separate"/>
            </w:r>
            <w:r w:rsidR="008928F9">
              <w:rPr>
                <w:noProof/>
                <w:webHidden/>
              </w:rPr>
              <w:t>5</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41" w:history="1">
            <w:r w:rsidR="00AF6E69" w:rsidRPr="00647140">
              <w:rPr>
                <w:rStyle w:val="Hyperlink"/>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_Toc35849641 \h </w:instrText>
            </w:r>
            <w:r w:rsidR="00AF6E69">
              <w:rPr>
                <w:noProof/>
                <w:webHidden/>
              </w:rPr>
            </w:r>
            <w:r w:rsidR="00AF6E69">
              <w:rPr>
                <w:noProof/>
                <w:webHidden/>
              </w:rPr>
              <w:fldChar w:fldCharType="separate"/>
            </w:r>
            <w:r w:rsidR="008928F9">
              <w:rPr>
                <w:noProof/>
                <w:webHidden/>
              </w:rPr>
              <w:t>5</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42" w:history="1">
            <w:r w:rsidR="00AF6E69" w:rsidRPr="00647140">
              <w:rPr>
                <w:rStyle w:val="Hyperlink"/>
                <w:noProof/>
              </w:rPr>
              <w:t>Fællesudgifter</w:t>
            </w:r>
            <w:r w:rsidR="00AF6E69">
              <w:rPr>
                <w:noProof/>
                <w:webHidden/>
              </w:rPr>
              <w:tab/>
            </w:r>
            <w:r w:rsidR="00AF6E69">
              <w:rPr>
                <w:noProof/>
                <w:webHidden/>
              </w:rPr>
              <w:fldChar w:fldCharType="begin"/>
            </w:r>
            <w:r w:rsidR="00AF6E69">
              <w:rPr>
                <w:noProof/>
                <w:webHidden/>
              </w:rPr>
              <w:instrText xml:space="preserve"> PAGEREF _Toc35849642 \h </w:instrText>
            </w:r>
            <w:r w:rsidR="00AF6E69">
              <w:rPr>
                <w:noProof/>
                <w:webHidden/>
              </w:rPr>
            </w:r>
            <w:r w:rsidR="00AF6E69">
              <w:rPr>
                <w:noProof/>
                <w:webHidden/>
              </w:rPr>
              <w:fldChar w:fldCharType="separate"/>
            </w:r>
            <w:r w:rsidR="008928F9">
              <w:rPr>
                <w:noProof/>
                <w:webHidden/>
              </w:rPr>
              <w:t>6</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43" w:history="1">
            <w:r w:rsidR="00AF6E69" w:rsidRPr="00647140">
              <w:rPr>
                <w:rStyle w:val="Hyperlink"/>
                <w:noProof/>
              </w:rPr>
              <w:t>Økonomisk oversigt</w:t>
            </w:r>
            <w:r w:rsidR="00AF6E69">
              <w:rPr>
                <w:noProof/>
                <w:webHidden/>
              </w:rPr>
              <w:tab/>
            </w:r>
            <w:r w:rsidR="00AF6E69">
              <w:rPr>
                <w:noProof/>
                <w:webHidden/>
              </w:rPr>
              <w:fldChar w:fldCharType="begin"/>
            </w:r>
            <w:r w:rsidR="00AF6E69">
              <w:rPr>
                <w:noProof/>
                <w:webHidden/>
              </w:rPr>
              <w:instrText xml:space="preserve"> PAGEREF _Toc35849643 \h </w:instrText>
            </w:r>
            <w:r w:rsidR="00AF6E69">
              <w:rPr>
                <w:noProof/>
                <w:webHidden/>
              </w:rPr>
            </w:r>
            <w:r w:rsidR="00AF6E69">
              <w:rPr>
                <w:noProof/>
                <w:webHidden/>
              </w:rPr>
              <w:fldChar w:fldCharType="separate"/>
            </w:r>
            <w:r w:rsidR="008928F9">
              <w:rPr>
                <w:noProof/>
                <w:webHidden/>
              </w:rPr>
              <w:t>6</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44" w:history="1">
            <w:r w:rsidR="00AF6E69" w:rsidRPr="00647140">
              <w:rPr>
                <w:rStyle w:val="Hyperlink"/>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_Toc35849644 \h </w:instrText>
            </w:r>
            <w:r w:rsidR="00AF6E69">
              <w:rPr>
                <w:noProof/>
                <w:webHidden/>
              </w:rPr>
            </w:r>
            <w:r w:rsidR="00AF6E69">
              <w:rPr>
                <w:noProof/>
                <w:webHidden/>
              </w:rPr>
              <w:fldChar w:fldCharType="separate"/>
            </w:r>
            <w:r w:rsidR="008928F9">
              <w:rPr>
                <w:noProof/>
                <w:webHidden/>
              </w:rPr>
              <w:t>6</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45" w:history="1">
            <w:r w:rsidR="00AF6E69" w:rsidRPr="00647140">
              <w:rPr>
                <w:rStyle w:val="Hyperlink"/>
                <w:rFonts w:cs="Arial"/>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_Toc35849645 \h </w:instrText>
            </w:r>
            <w:r w:rsidR="00AF6E69">
              <w:rPr>
                <w:noProof/>
                <w:webHidden/>
              </w:rPr>
            </w:r>
            <w:r w:rsidR="00AF6E69">
              <w:rPr>
                <w:noProof/>
                <w:webHidden/>
              </w:rPr>
              <w:fldChar w:fldCharType="separate"/>
            </w:r>
            <w:r w:rsidR="008928F9">
              <w:rPr>
                <w:noProof/>
                <w:webHidden/>
              </w:rPr>
              <w:t>7</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46" w:history="1">
            <w:r w:rsidR="00AF6E69" w:rsidRPr="00647140">
              <w:rPr>
                <w:rStyle w:val="Hyperlink"/>
                <w:noProof/>
              </w:rPr>
              <w:t>Miljø, Plan og fællesudgifter</w:t>
            </w:r>
            <w:r w:rsidR="00AF6E69">
              <w:rPr>
                <w:noProof/>
                <w:webHidden/>
              </w:rPr>
              <w:tab/>
            </w:r>
            <w:r w:rsidR="00AF6E69">
              <w:rPr>
                <w:noProof/>
                <w:webHidden/>
              </w:rPr>
              <w:fldChar w:fldCharType="begin"/>
            </w:r>
            <w:r w:rsidR="00AF6E69">
              <w:rPr>
                <w:noProof/>
                <w:webHidden/>
              </w:rPr>
              <w:instrText xml:space="preserve"> PAGEREF _Toc35849646 \h </w:instrText>
            </w:r>
            <w:r w:rsidR="00AF6E69">
              <w:rPr>
                <w:noProof/>
                <w:webHidden/>
              </w:rPr>
            </w:r>
            <w:r w:rsidR="00AF6E69">
              <w:rPr>
                <w:noProof/>
                <w:webHidden/>
              </w:rPr>
              <w:fldChar w:fldCharType="separate"/>
            </w:r>
            <w:r w:rsidR="008928F9">
              <w:rPr>
                <w:noProof/>
                <w:webHidden/>
              </w:rPr>
              <w:t>8</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47" w:history="1">
            <w:r w:rsidR="00AF6E69" w:rsidRPr="00647140">
              <w:rPr>
                <w:rStyle w:val="Hyperlink"/>
                <w:noProof/>
              </w:rPr>
              <w:t>Økonomisk oversigt</w:t>
            </w:r>
            <w:r w:rsidR="00AF6E69">
              <w:rPr>
                <w:noProof/>
                <w:webHidden/>
              </w:rPr>
              <w:tab/>
            </w:r>
            <w:r w:rsidR="00AF6E69">
              <w:rPr>
                <w:noProof/>
                <w:webHidden/>
              </w:rPr>
              <w:fldChar w:fldCharType="begin"/>
            </w:r>
            <w:r w:rsidR="00AF6E69">
              <w:rPr>
                <w:noProof/>
                <w:webHidden/>
              </w:rPr>
              <w:instrText xml:space="preserve"> PAGEREF _Toc35849647 \h </w:instrText>
            </w:r>
            <w:r w:rsidR="00AF6E69">
              <w:rPr>
                <w:noProof/>
                <w:webHidden/>
              </w:rPr>
            </w:r>
            <w:r w:rsidR="00AF6E69">
              <w:rPr>
                <w:noProof/>
                <w:webHidden/>
              </w:rPr>
              <w:fldChar w:fldCharType="separate"/>
            </w:r>
            <w:r w:rsidR="008928F9">
              <w:rPr>
                <w:noProof/>
                <w:webHidden/>
              </w:rPr>
              <w:t>8</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48" w:history="1">
            <w:r w:rsidR="00AF6E69" w:rsidRPr="00647140">
              <w:rPr>
                <w:rStyle w:val="Hyperlink"/>
                <w:rFonts w:cs="Arial"/>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_Toc35849648 \h </w:instrText>
            </w:r>
            <w:r w:rsidR="00AF6E69">
              <w:rPr>
                <w:noProof/>
                <w:webHidden/>
              </w:rPr>
            </w:r>
            <w:r w:rsidR="00AF6E69">
              <w:rPr>
                <w:noProof/>
                <w:webHidden/>
              </w:rPr>
              <w:fldChar w:fldCharType="separate"/>
            </w:r>
            <w:r w:rsidR="008928F9">
              <w:rPr>
                <w:noProof/>
                <w:webHidden/>
              </w:rPr>
              <w:t>9</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49" w:history="1">
            <w:r w:rsidR="00AF6E69" w:rsidRPr="00647140">
              <w:rPr>
                <w:rStyle w:val="Hyperlink"/>
                <w:rFonts w:eastAsia="Times New Roman"/>
                <w:noProof/>
                <w:lang w:eastAsia="da-DK"/>
              </w:rPr>
              <w:t>Veje og grønne områder</w:t>
            </w:r>
            <w:r w:rsidR="00AF6E69">
              <w:rPr>
                <w:noProof/>
                <w:webHidden/>
              </w:rPr>
              <w:tab/>
            </w:r>
            <w:r w:rsidR="00AF6E69">
              <w:rPr>
                <w:noProof/>
                <w:webHidden/>
              </w:rPr>
              <w:fldChar w:fldCharType="begin"/>
            </w:r>
            <w:r w:rsidR="00AF6E69">
              <w:rPr>
                <w:noProof/>
                <w:webHidden/>
              </w:rPr>
              <w:instrText xml:space="preserve"> PAGEREF _Toc35849649 \h </w:instrText>
            </w:r>
            <w:r w:rsidR="00AF6E69">
              <w:rPr>
                <w:noProof/>
                <w:webHidden/>
              </w:rPr>
            </w:r>
            <w:r w:rsidR="00AF6E69">
              <w:rPr>
                <w:noProof/>
                <w:webHidden/>
              </w:rPr>
              <w:fldChar w:fldCharType="separate"/>
            </w:r>
            <w:r w:rsidR="008928F9">
              <w:rPr>
                <w:noProof/>
                <w:webHidden/>
              </w:rPr>
              <w:t>9</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50" w:history="1">
            <w:r w:rsidR="00AF6E69" w:rsidRPr="00647140">
              <w:rPr>
                <w:rStyle w:val="Hyperlink"/>
                <w:rFonts w:cs="Arial"/>
                <w:noProof/>
              </w:rPr>
              <w:t>Økonomisk oversigt</w:t>
            </w:r>
            <w:r w:rsidR="00AF6E69">
              <w:rPr>
                <w:noProof/>
                <w:webHidden/>
              </w:rPr>
              <w:tab/>
            </w:r>
            <w:r w:rsidR="00AF6E69">
              <w:rPr>
                <w:noProof/>
                <w:webHidden/>
              </w:rPr>
              <w:fldChar w:fldCharType="begin"/>
            </w:r>
            <w:r w:rsidR="00AF6E69">
              <w:rPr>
                <w:noProof/>
                <w:webHidden/>
              </w:rPr>
              <w:instrText xml:space="preserve"> PAGEREF _Toc35849650 \h </w:instrText>
            </w:r>
            <w:r w:rsidR="00AF6E69">
              <w:rPr>
                <w:noProof/>
                <w:webHidden/>
              </w:rPr>
            </w:r>
            <w:r w:rsidR="00AF6E69">
              <w:rPr>
                <w:noProof/>
                <w:webHidden/>
              </w:rPr>
              <w:fldChar w:fldCharType="separate"/>
            </w:r>
            <w:r w:rsidR="008928F9">
              <w:rPr>
                <w:noProof/>
                <w:webHidden/>
              </w:rPr>
              <w:t>9</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51" w:history="1">
            <w:r w:rsidR="00AF6E69" w:rsidRPr="00647140">
              <w:rPr>
                <w:rStyle w:val="Hyperlink"/>
                <w:rFonts w:cs="Arial"/>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_Toc35849651 \h </w:instrText>
            </w:r>
            <w:r w:rsidR="00AF6E69">
              <w:rPr>
                <w:noProof/>
                <w:webHidden/>
              </w:rPr>
            </w:r>
            <w:r w:rsidR="00AF6E69">
              <w:rPr>
                <w:noProof/>
                <w:webHidden/>
              </w:rPr>
              <w:fldChar w:fldCharType="separate"/>
            </w:r>
            <w:r w:rsidR="008928F9">
              <w:rPr>
                <w:noProof/>
                <w:webHidden/>
              </w:rPr>
              <w:t>10</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52" w:history="1">
            <w:r w:rsidR="00AF6E69" w:rsidRPr="00647140">
              <w:rPr>
                <w:rStyle w:val="Hyperlink"/>
                <w:rFonts w:eastAsia="Times New Roman"/>
                <w:noProof/>
                <w:lang w:eastAsia="da-DK"/>
              </w:rPr>
              <w:t>Renovation</w:t>
            </w:r>
            <w:r w:rsidR="00AF6E69">
              <w:rPr>
                <w:noProof/>
                <w:webHidden/>
              </w:rPr>
              <w:tab/>
            </w:r>
            <w:r w:rsidR="00AF6E69">
              <w:rPr>
                <w:noProof/>
                <w:webHidden/>
              </w:rPr>
              <w:fldChar w:fldCharType="begin"/>
            </w:r>
            <w:r w:rsidR="00AF6E69">
              <w:rPr>
                <w:noProof/>
                <w:webHidden/>
              </w:rPr>
              <w:instrText xml:space="preserve"> PAGEREF _Toc35849652 \h </w:instrText>
            </w:r>
            <w:r w:rsidR="00AF6E69">
              <w:rPr>
                <w:noProof/>
                <w:webHidden/>
              </w:rPr>
            </w:r>
            <w:r w:rsidR="00AF6E69">
              <w:rPr>
                <w:noProof/>
                <w:webHidden/>
              </w:rPr>
              <w:fldChar w:fldCharType="separate"/>
            </w:r>
            <w:r w:rsidR="008928F9">
              <w:rPr>
                <w:noProof/>
                <w:webHidden/>
              </w:rPr>
              <w:t>10</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53" w:history="1">
            <w:r w:rsidR="00AF6E69" w:rsidRPr="00647140">
              <w:rPr>
                <w:rStyle w:val="Hyperlink"/>
                <w:noProof/>
                <w:lang w:eastAsia="da-DK"/>
              </w:rPr>
              <w:t>Økonomisk oversigt</w:t>
            </w:r>
            <w:r w:rsidR="00AF6E69">
              <w:rPr>
                <w:noProof/>
                <w:webHidden/>
              </w:rPr>
              <w:tab/>
            </w:r>
            <w:r w:rsidR="00AF6E69">
              <w:rPr>
                <w:noProof/>
                <w:webHidden/>
              </w:rPr>
              <w:fldChar w:fldCharType="begin"/>
            </w:r>
            <w:r w:rsidR="00AF6E69">
              <w:rPr>
                <w:noProof/>
                <w:webHidden/>
              </w:rPr>
              <w:instrText xml:space="preserve"> PAGEREF _Toc35849653 \h </w:instrText>
            </w:r>
            <w:r w:rsidR="00AF6E69">
              <w:rPr>
                <w:noProof/>
                <w:webHidden/>
              </w:rPr>
            </w:r>
            <w:r w:rsidR="00AF6E69">
              <w:rPr>
                <w:noProof/>
                <w:webHidden/>
              </w:rPr>
              <w:fldChar w:fldCharType="separate"/>
            </w:r>
            <w:r w:rsidR="008928F9">
              <w:rPr>
                <w:noProof/>
                <w:webHidden/>
              </w:rPr>
              <w:t>10</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54" w:history="1">
            <w:r w:rsidR="00AF6E69" w:rsidRPr="00647140">
              <w:rPr>
                <w:rStyle w:val="Hyperlink"/>
                <w:noProof/>
              </w:rPr>
              <w:t>Regnskabsbemærkninger for Børneudvalget 2019</w:t>
            </w:r>
            <w:r w:rsidR="00AF6E69">
              <w:rPr>
                <w:noProof/>
                <w:webHidden/>
              </w:rPr>
              <w:tab/>
            </w:r>
            <w:r w:rsidR="00AF6E69">
              <w:rPr>
                <w:noProof/>
                <w:webHidden/>
              </w:rPr>
              <w:fldChar w:fldCharType="begin"/>
            </w:r>
            <w:r w:rsidR="00AF6E69">
              <w:rPr>
                <w:noProof/>
                <w:webHidden/>
              </w:rPr>
              <w:instrText xml:space="preserve"> PAGEREF _Toc35849654 \h </w:instrText>
            </w:r>
            <w:r w:rsidR="00AF6E69">
              <w:rPr>
                <w:noProof/>
                <w:webHidden/>
              </w:rPr>
            </w:r>
            <w:r w:rsidR="00AF6E69">
              <w:rPr>
                <w:noProof/>
                <w:webHidden/>
              </w:rPr>
              <w:fldChar w:fldCharType="separate"/>
            </w:r>
            <w:r w:rsidR="008928F9">
              <w:rPr>
                <w:noProof/>
                <w:webHidden/>
              </w:rPr>
              <w:t>11</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55" w:history="1">
            <w:r w:rsidR="00AF6E69" w:rsidRPr="00647140">
              <w:rPr>
                <w:rStyle w:val="Hyperlink"/>
                <w:noProof/>
              </w:rPr>
              <w:t>Folkeskolen</w:t>
            </w:r>
            <w:r w:rsidR="00AF6E69">
              <w:rPr>
                <w:noProof/>
                <w:webHidden/>
              </w:rPr>
              <w:tab/>
            </w:r>
            <w:r w:rsidR="00AF6E69">
              <w:rPr>
                <w:noProof/>
                <w:webHidden/>
              </w:rPr>
              <w:fldChar w:fldCharType="begin"/>
            </w:r>
            <w:r w:rsidR="00AF6E69">
              <w:rPr>
                <w:noProof/>
                <w:webHidden/>
              </w:rPr>
              <w:instrText xml:space="preserve"> PAGEREF _Toc35849655 \h </w:instrText>
            </w:r>
            <w:r w:rsidR="00AF6E69">
              <w:rPr>
                <w:noProof/>
                <w:webHidden/>
              </w:rPr>
            </w:r>
            <w:r w:rsidR="00AF6E69">
              <w:rPr>
                <w:noProof/>
                <w:webHidden/>
              </w:rPr>
              <w:fldChar w:fldCharType="separate"/>
            </w:r>
            <w:r w:rsidR="008928F9">
              <w:rPr>
                <w:noProof/>
                <w:webHidden/>
              </w:rPr>
              <w:t>11</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56" w:history="1">
            <w:r w:rsidR="00AF6E69" w:rsidRPr="00647140">
              <w:rPr>
                <w:rStyle w:val="Hyperlink"/>
                <w:noProof/>
              </w:rPr>
              <w:t>Økonomisk oversigt</w:t>
            </w:r>
            <w:r w:rsidR="00AF6E69">
              <w:rPr>
                <w:noProof/>
                <w:webHidden/>
              </w:rPr>
              <w:tab/>
            </w:r>
            <w:r w:rsidR="00AF6E69">
              <w:rPr>
                <w:noProof/>
                <w:webHidden/>
              </w:rPr>
              <w:fldChar w:fldCharType="begin"/>
            </w:r>
            <w:r w:rsidR="00AF6E69">
              <w:rPr>
                <w:noProof/>
                <w:webHidden/>
              </w:rPr>
              <w:instrText xml:space="preserve"> PAGEREF _Toc35849656 \h </w:instrText>
            </w:r>
            <w:r w:rsidR="00AF6E69">
              <w:rPr>
                <w:noProof/>
                <w:webHidden/>
              </w:rPr>
            </w:r>
            <w:r w:rsidR="00AF6E69">
              <w:rPr>
                <w:noProof/>
                <w:webHidden/>
              </w:rPr>
              <w:fldChar w:fldCharType="separate"/>
            </w:r>
            <w:r w:rsidR="008928F9">
              <w:rPr>
                <w:noProof/>
                <w:webHidden/>
              </w:rPr>
              <w:t>11</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57" w:history="1">
            <w:r w:rsidR="00AF6E69" w:rsidRPr="00647140">
              <w:rPr>
                <w:rStyle w:val="Hyperlink"/>
                <w:rFonts w:cs="Arial"/>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_Toc35849657 \h </w:instrText>
            </w:r>
            <w:r w:rsidR="00AF6E69">
              <w:rPr>
                <w:noProof/>
                <w:webHidden/>
              </w:rPr>
            </w:r>
            <w:r w:rsidR="00AF6E69">
              <w:rPr>
                <w:noProof/>
                <w:webHidden/>
              </w:rPr>
              <w:fldChar w:fldCharType="separate"/>
            </w:r>
            <w:r w:rsidR="008928F9">
              <w:rPr>
                <w:noProof/>
                <w:webHidden/>
              </w:rPr>
              <w:t>11</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58" w:history="1">
            <w:r w:rsidR="00AF6E69" w:rsidRPr="00647140">
              <w:rPr>
                <w:rStyle w:val="Hyperlink"/>
                <w:rFonts w:eastAsia="Times New Roman"/>
                <w:noProof/>
                <w:lang w:eastAsia="da-DK"/>
              </w:rPr>
              <w:t>Dagtilbud</w:t>
            </w:r>
            <w:r w:rsidR="00AF6E69">
              <w:rPr>
                <w:noProof/>
                <w:webHidden/>
              </w:rPr>
              <w:tab/>
            </w:r>
            <w:r w:rsidR="00AF6E69">
              <w:rPr>
                <w:noProof/>
                <w:webHidden/>
              </w:rPr>
              <w:fldChar w:fldCharType="begin"/>
            </w:r>
            <w:r w:rsidR="00AF6E69">
              <w:rPr>
                <w:noProof/>
                <w:webHidden/>
              </w:rPr>
              <w:instrText xml:space="preserve"> PAGEREF _Toc35849658 \h </w:instrText>
            </w:r>
            <w:r w:rsidR="00AF6E69">
              <w:rPr>
                <w:noProof/>
                <w:webHidden/>
              </w:rPr>
            </w:r>
            <w:r w:rsidR="00AF6E69">
              <w:rPr>
                <w:noProof/>
                <w:webHidden/>
              </w:rPr>
              <w:fldChar w:fldCharType="separate"/>
            </w:r>
            <w:r w:rsidR="008928F9">
              <w:rPr>
                <w:noProof/>
                <w:webHidden/>
              </w:rPr>
              <w:t>13</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59" w:history="1">
            <w:r w:rsidR="00AF6E69" w:rsidRPr="00647140">
              <w:rPr>
                <w:rStyle w:val="Hyperlink"/>
                <w:rFonts w:cs="Arial"/>
                <w:noProof/>
              </w:rPr>
              <w:t>Økonomisk oversigt</w:t>
            </w:r>
            <w:r w:rsidR="00AF6E69">
              <w:rPr>
                <w:noProof/>
                <w:webHidden/>
              </w:rPr>
              <w:tab/>
            </w:r>
            <w:r w:rsidR="00AF6E69">
              <w:rPr>
                <w:noProof/>
                <w:webHidden/>
              </w:rPr>
              <w:fldChar w:fldCharType="begin"/>
            </w:r>
            <w:r w:rsidR="00AF6E69">
              <w:rPr>
                <w:noProof/>
                <w:webHidden/>
              </w:rPr>
              <w:instrText xml:space="preserve"> PAGEREF _Toc35849659 \h </w:instrText>
            </w:r>
            <w:r w:rsidR="00AF6E69">
              <w:rPr>
                <w:noProof/>
                <w:webHidden/>
              </w:rPr>
            </w:r>
            <w:r w:rsidR="00AF6E69">
              <w:rPr>
                <w:noProof/>
                <w:webHidden/>
              </w:rPr>
              <w:fldChar w:fldCharType="separate"/>
            </w:r>
            <w:r w:rsidR="008928F9">
              <w:rPr>
                <w:noProof/>
                <w:webHidden/>
              </w:rPr>
              <w:t>13</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60" w:history="1">
            <w:r w:rsidR="00AF6E69" w:rsidRPr="00647140">
              <w:rPr>
                <w:rStyle w:val="Hyperlink"/>
                <w:rFonts w:cs="Arial"/>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_Toc35849660 \h </w:instrText>
            </w:r>
            <w:r w:rsidR="00AF6E69">
              <w:rPr>
                <w:noProof/>
                <w:webHidden/>
              </w:rPr>
            </w:r>
            <w:r w:rsidR="00AF6E69">
              <w:rPr>
                <w:noProof/>
                <w:webHidden/>
              </w:rPr>
              <w:fldChar w:fldCharType="separate"/>
            </w:r>
            <w:r w:rsidR="008928F9">
              <w:rPr>
                <w:noProof/>
                <w:webHidden/>
              </w:rPr>
              <w:t>14</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61" w:history="1">
            <w:r w:rsidR="00AF6E69" w:rsidRPr="00647140">
              <w:rPr>
                <w:rStyle w:val="Hyperlink"/>
                <w:rFonts w:eastAsia="Times New Roman"/>
                <w:noProof/>
                <w:lang w:eastAsia="da-DK"/>
              </w:rPr>
              <w:t>Det specialiserede børneområde</w:t>
            </w:r>
            <w:r w:rsidR="00AF6E69">
              <w:rPr>
                <w:noProof/>
                <w:webHidden/>
              </w:rPr>
              <w:tab/>
            </w:r>
            <w:r w:rsidR="00AF6E69">
              <w:rPr>
                <w:noProof/>
                <w:webHidden/>
              </w:rPr>
              <w:fldChar w:fldCharType="begin"/>
            </w:r>
            <w:r w:rsidR="00AF6E69">
              <w:rPr>
                <w:noProof/>
                <w:webHidden/>
              </w:rPr>
              <w:instrText xml:space="preserve"> PAGEREF _Toc35849661 \h </w:instrText>
            </w:r>
            <w:r w:rsidR="00AF6E69">
              <w:rPr>
                <w:noProof/>
                <w:webHidden/>
              </w:rPr>
            </w:r>
            <w:r w:rsidR="00AF6E69">
              <w:rPr>
                <w:noProof/>
                <w:webHidden/>
              </w:rPr>
              <w:fldChar w:fldCharType="separate"/>
            </w:r>
            <w:r w:rsidR="008928F9">
              <w:rPr>
                <w:noProof/>
                <w:webHidden/>
              </w:rPr>
              <w:t>15</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62" w:history="1">
            <w:r w:rsidR="00AF6E69" w:rsidRPr="00647140">
              <w:rPr>
                <w:rStyle w:val="Hyperlink"/>
                <w:noProof/>
                <w:lang w:eastAsia="da-DK"/>
              </w:rPr>
              <w:t>Økonomisk oversigt</w:t>
            </w:r>
            <w:r w:rsidR="00AF6E69">
              <w:rPr>
                <w:noProof/>
                <w:webHidden/>
              </w:rPr>
              <w:tab/>
            </w:r>
            <w:r w:rsidR="00AF6E69">
              <w:rPr>
                <w:noProof/>
                <w:webHidden/>
              </w:rPr>
              <w:fldChar w:fldCharType="begin"/>
            </w:r>
            <w:r w:rsidR="00AF6E69">
              <w:rPr>
                <w:noProof/>
                <w:webHidden/>
              </w:rPr>
              <w:instrText xml:space="preserve"> PAGEREF _Toc35849662 \h </w:instrText>
            </w:r>
            <w:r w:rsidR="00AF6E69">
              <w:rPr>
                <w:noProof/>
                <w:webHidden/>
              </w:rPr>
            </w:r>
            <w:r w:rsidR="00AF6E69">
              <w:rPr>
                <w:noProof/>
                <w:webHidden/>
              </w:rPr>
              <w:fldChar w:fldCharType="separate"/>
            </w:r>
            <w:r w:rsidR="008928F9">
              <w:rPr>
                <w:noProof/>
                <w:webHidden/>
              </w:rPr>
              <w:t>15</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63" w:history="1">
            <w:r w:rsidR="00AF6E69" w:rsidRPr="00647140">
              <w:rPr>
                <w:rStyle w:val="Hyperlink"/>
                <w:rFonts w:cs="Arial"/>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_Toc35849663 \h </w:instrText>
            </w:r>
            <w:r w:rsidR="00AF6E69">
              <w:rPr>
                <w:noProof/>
                <w:webHidden/>
              </w:rPr>
            </w:r>
            <w:r w:rsidR="00AF6E69">
              <w:rPr>
                <w:noProof/>
                <w:webHidden/>
              </w:rPr>
              <w:fldChar w:fldCharType="separate"/>
            </w:r>
            <w:r w:rsidR="008928F9">
              <w:rPr>
                <w:noProof/>
                <w:webHidden/>
              </w:rPr>
              <w:t>15</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64" w:history="1">
            <w:r w:rsidR="00AF6E69" w:rsidRPr="00647140">
              <w:rPr>
                <w:rStyle w:val="Hyperlink"/>
                <w:noProof/>
              </w:rPr>
              <w:t>Regnskabsbemærkninger for Beskæftigelsesudvalget 2019</w:t>
            </w:r>
            <w:r w:rsidR="00AF6E69">
              <w:rPr>
                <w:noProof/>
                <w:webHidden/>
              </w:rPr>
              <w:tab/>
            </w:r>
            <w:r w:rsidR="00AF6E69">
              <w:rPr>
                <w:noProof/>
                <w:webHidden/>
              </w:rPr>
              <w:fldChar w:fldCharType="begin"/>
            </w:r>
            <w:r w:rsidR="00AF6E69">
              <w:rPr>
                <w:noProof/>
                <w:webHidden/>
              </w:rPr>
              <w:instrText xml:space="preserve"> PAGEREF _Toc35849664 \h </w:instrText>
            </w:r>
            <w:r w:rsidR="00AF6E69">
              <w:rPr>
                <w:noProof/>
                <w:webHidden/>
              </w:rPr>
            </w:r>
            <w:r w:rsidR="00AF6E69">
              <w:rPr>
                <w:noProof/>
                <w:webHidden/>
              </w:rPr>
              <w:fldChar w:fldCharType="separate"/>
            </w:r>
            <w:r w:rsidR="008928F9">
              <w:rPr>
                <w:noProof/>
                <w:webHidden/>
              </w:rPr>
              <w:t>18</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65" w:history="1">
            <w:r w:rsidR="00AF6E69" w:rsidRPr="00647140">
              <w:rPr>
                <w:rStyle w:val="Hyperlink"/>
                <w:noProof/>
              </w:rPr>
              <w:t>Forsørgelsesydelser</w:t>
            </w:r>
            <w:r w:rsidR="00AF6E69">
              <w:rPr>
                <w:noProof/>
                <w:webHidden/>
              </w:rPr>
              <w:tab/>
            </w:r>
            <w:r w:rsidR="00AF6E69">
              <w:rPr>
                <w:noProof/>
                <w:webHidden/>
              </w:rPr>
              <w:fldChar w:fldCharType="begin"/>
            </w:r>
            <w:r w:rsidR="00AF6E69">
              <w:rPr>
                <w:noProof/>
                <w:webHidden/>
              </w:rPr>
              <w:instrText xml:space="preserve"> PAGEREF _Toc35849665 \h </w:instrText>
            </w:r>
            <w:r w:rsidR="00AF6E69">
              <w:rPr>
                <w:noProof/>
                <w:webHidden/>
              </w:rPr>
            </w:r>
            <w:r w:rsidR="00AF6E69">
              <w:rPr>
                <w:noProof/>
                <w:webHidden/>
              </w:rPr>
              <w:fldChar w:fldCharType="separate"/>
            </w:r>
            <w:r w:rsidR="008928F9">
              <w:rPr>
                <w:noProof/>
                <w:webHidden/>
              </w:rPr>
              <w:t>18</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66" w:history="1">
            <w:r w:rsidR="00AF6E69" w:rsidRPr="00647140">
              <w:rPr>
                <w:rStyle w:val="Hyperlink"/>
                <w:noProof/>
              </w:rPr>
              <w:t>Økonomisk oversigt</w:t>
            </w:r>
            <w:r w:rsidR="00AF6E69">
              <w:rPr>
                <w:noProof/>
                <w:webHidden/>
              </w:rPr>
              <w:tab/>
            </w:r>
            <w:r w:rsidR="00AF6E69">
              <w:rPr>
                <w:noProof/>
                <w:webHidden/>
              </w:rPr>
              <w:fldChar w:fldCharType="begin"/>
            </w:r>
            <w:r w:rsidR="00AF6E69">
              <w:rPr>
                <w:noProof/>
                <w:webHidden/>
              </w:rPr>
              <w:instrText xml:space="preserve"> PAGEREF _Toc35849666 \h </w:instrText>
            </w:r>
            <w:r w:rsidR="00AF6E69">
              <w:rPr>
                <w:noProof/>
                <w:webHidden/>
              </w:rPr>
            </w:r>
            <w:r w:rsidR="00AF6E69">
              <w:rPr>
                <w:noProof/>
                <w:webHidden/>
              </w:rPr>
              <w:fldChar w:fldCharType="separate"/>
            </w:r>
            <w:r w:rsidR="008928F9">
              <w:rPr>
                <w:noProof/>
                <w:webHidden/>
              </w:rPr>
              <w:t>18</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67" w:history="1">
            <w:r w:rsidR="00AF6E69" w:rsidRPr="00647140">
              <w:rPr>
                <w:rStyle w:val="Hyperlink"/>
                <w:rFonts w:cs="Arial"/>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_Toc35849667 \h </w:instrText>
            </w:r>
            <w:r w:rsidR="00AF6E69">
              <w:rPr>
                <w:noProof/>
                <w:webHidden/>
              </w:rPr>
            </w:r>
            <w:r w:rsidR="00AF6E69">
              <w:rPr>
                <w:noProof/>
                <w:webHidden/>
              </w:rPr>
              <w:fldChar w:fldCharType="separate"/>
            </w:r>
            <w:r w:rsidR="008928F9">
              <w:rPr>
                <w:noProof/>
                <w:webHidden/>
              </w:rPr>
              <w:t>18</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68" w:history="1">
            <w:r w:rsidR="00AF6E69" w:rsidRPr="00647140">
              <w:rPr>
                <w:rStyle w:val="Hyperlink"/>
                <w:noProof/>
              </w:rPr>
              <w:t>Aktivering</w:t>
            </w:r>
            <w:r w:rsidR="00AF6E69">
              <w:rPr>
                <w:noProof/>
                <w:webHidden/>
              </w:rPr>
              <w:tab/>
            </w:r>
            <w:r w:rsidR="00AF6E69">
              <w:rPr>
                <w:noProof/>
                <w:webHidden/>
              </w:rPr>
              <w:fldChar w:fldCharType="begin"/>
            </w:r>
            <w:r w:rsidR="00AF6E69">
              <w:rPr>
                <w:noProof/>
                <w:webHidden/>
              </w:rPr>
              <w:instrText xml:space="preserve"> PAGEREF _Toc35849668 \h </w:instrText>
            </w:r>
            <w:r w:rsidR="00AF6E69">
              <w:rPr>
                <w:noProof/>
                <w:webHidden/>
              </w:rPr>
            </w:r>
            <w:r w:rsidR="00AF6E69">
              <w:rPr>
                <w:noProof/>
                <w:webHidden/>
              </w:rPr>
              <w:fldChar w:fldCharType="separate"/>
            </w:r>
            <w:r w:rsidR="008928F9">
              <w:rPr>
                <w:noProof/>
                <w:webHidden/>
              </w:rPr>
              <w:t>19</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69" w:history="1">
            <w:r w:rsidR="00AF6E69" w:rsidRPr="00647140">
              <w:rPr>
                <w:rStyle w:val="Hyperlink"/>
                <w:noProof/>
              </w:rPr>
              <w:t>Økonomisk oversigt</w:t>
            </w:r>
            <w:r w:rsidR="00AF6E69">
              <w:rPr>
                <w:noProof/>
                <w:webHidden/>
              </w:rPr>
              <w:tab/>
            </w:r>
            <w:r w:rsidR="00AF6E69">
              <w:rPr>
                <w:noProof/>
                <w:webHidden/>
              </w:rPr>
              <w:fldChar w:fldCharType="begin"/>
            </w:r>
            <w:r w:rsidR="00AF6E69">
              <w:rPr>
                <w:noProof/>
                <w:webHidden/>
              </w:rPr>
              <w:instrText xml:space="preserve"> PAGEREF _Toc35849669 \h </w:instrText>
            </w:r>
            <w:r w:rsidR="00AF6E69">
              <w:rPr>
                <w:noProof/>
                <w:webHidden/>
              </w:rPr>
            </w:r>
            <w:r w:rsidR="00AF6E69">
              <w:rPr>
                <w:noProof/>
                <w:webHidden/>
              </w:rPr>
              <w:fldChar w:fldCharType="separate"/>
            </w:r>
            <w:r w:rsidR="008928F9">
              <w:rPr>
                <w:noProof/>
                <w:webHidden/>
              </w:rPr>
              <w:t>19</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70" w:history="1">
            <w:r w:rsidR="00AF6E69" w:rsidRPr="00647140">
              <w:rPr>
                <w:rStyle w:val="Hyperlink"/>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_Toc35849670 \h </w:instrText>
            </w:r>
            <w:r w:rsidR="00AF6E69">
              <w:rPr>
                <w:noProof/>
                <w:webHidden/>
              </w:rPr>
            </w:r>
            <w:r w:rsidR="00AF6E69">
              <w:rPr>
                <w:noProof/>
                <w:webHidden/>
              </w:rPr>
              <w:fldChar w:fldCharType="separate"/>
            </w:r>
            <w:r w:rsidR="008928F9">
              <w:rPr>
                <w:noProof/>
                <w:webHidden/>
              </w:rPr>
              <w:t>19</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71" w:history="1">
            <w:r w:rsidR="00AF6E69" w:rsidRPr="00647140">
              <w:rPr>
                <w:rStyle w:val="Hyperlink"/>
                <w:noProof/>
              </w:rPr>
              <w:t>Undervisning og Vejledning</w:t>
            </w:r>
            <w:r w:rsidR="00AF6E69">
              <w:rPr>
                <w:noProof/>
                <w:webHidden/>
              </w:rPr>
              <w:tab/>
            </w:r>
            <w:r w:rsidR="00AF6E69">
              <w:rPr>
                <w:noProof/>
                <w:webHidden/>
              </w:rPr>
              <w:fldChar w:fldCharType="begin"/>
            </w:r>
            <w:r w:rsidR="00AF6E69">
              <w:rPr>
                <w:noProof/>
                <w:webHidden/>
              </w:rPr>
              <w:instrText xml:space="preserve"> PAGEREF _Toc35849671 \h </w:instrText>
            </w:r>
            <w:r w:rsidR="00AF6E69">
              <w:rPr>
                <w:noProof/>
                <w:webHidden/>
              </w:rPr>
            </w:r>
            <w:r w:rsidR="00AF6E69">
              <w:rPr>
                <w:noProof/>
                <w:webHidden/>
              </w:rPr>
              <w:fldChar w:fldCharType="separate"/>
            </w:r>
            <w:r w:rsidR="008928F9">
              <w:rPr>
                <w:noProof/>
                <w:webHidden/>
              </w:rPr>
              <w:t>20</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72" w:history="1">
            <w:r w:rsidR="00AF6E69" w:rsidRPr="00647140">
              <w:rPr>
                <w:rStyle w:val="Hyperlink"/>
                <w:noProof/>
                <w:lang w:eastAsia="da-DK"/>
              </w:rPr>
              <w:t>Økonomisk oversigt</w:t>
            </w:r>
            <w:r w:rsidR="00AF6E69">
              <w:rPr>
                <w:noProof/>
                <w:webHidden/>
              </w:rPr>
              <w:tab/>
            </w:r>
            <w:r w:rsidR="00AF6E69">
              <w:rPr>
                <w:noProof/>
                <w:webHidden/>
              </w:rPr>
              <w:fldChar w:fldCharType="begin"/>
            </w:r>
            <w:r w:rsidR="00AF6E69">
              <w:rPr>
                <w:noProof/>
                <w:webHidden/>
              </w:rPr>
              <w:instrText xml:space="preserve"> PAGEREF _Toc35849672 \h </w:instrText>
            </w:r>
            <w:r w:rsidR="00AF6E69">
              <w:rPr>
                <w:noProof/>
                <w:webHidden/>
              </w:rPr>
            </w:r>
            <w:r w:rsidR="00AF6E69">
              <w:rPr>
                <w:noProof/>
                <w:webHidden/>
              </w:rPr>
              <w:fldChar w:fldCharType="separate"/>
            </w:r>
            <w:r w:rsidR="008928F9">
              <w:rPr>
                <w:noProof/>
                <w:webHidden/>
              </w:rPr>
              <w:t>20</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73" w:history="1">
            <w:r w:rsidR="00AF6E69" w:rsidRPr="00647140">
              <w:rPr>
                <w:rStyle w:val="Hyperlink"/>
                <w:rFonts w:cs="Arial"/>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_Toc35849673 \h </w:instrText>
            </w:r>
            <w:r w:rsidR="00AF6E69">
              <w:rPr>
                <w:noProof/>
                <w:webHidden/>
              </w:rPr>
            </w:r>
            <w:r w:rsidR="00AF6E69">
              <w:rPr>
                <w:noProof/>
                <w:webHidden/>
              </w:rPr>
              <w:fldChar w:fldCharType="separate"/>
            </w:r>
            <w:r w:rsidR="008928F9">
              <w:rPr>
                <w:noProof/>
                <w:webHidden/>
              </w:rPr>
              <w:t>20</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74" w:history="1">
            <w:r w:rsidR="00AF6E69" w:rsidRPr="00647140">
              <w:rPr>
                <w:rStyle w:val="Hyperlink"/>
                <w:rFonts w:cs="Arial"/>
                <w:noProof/>
              </w:rPr>
              <w:t>Regnskabsbemærkninger for Idræt- og Fritidsudvalget 2019</w:t>
            </w:r>
            <w:r w:rsidR="00AF6E69">
              <w:rPr>
                <w:noProof/>
                <w:webHidden/>
              </w:rPr>
              <w:tab/>
            </w:r>
            <w:r w:rsidR="00AF6E69">
              <w:rPr>
                <w:noProof/>
                <w:webHidden/>
              </w:rPr>
              <w:fldChar w:fldCharType="begin"/>
            </w:r>
            <w:r w:rsidR="00AF6E69">
              <w:rPr>
                <w:noProof/>
                <w:webHidden/>
              </w:rPr>
              <w:instrText xml:space="preserve"> PAGEREF _Toc35849674 \h </w:instrText>
            </w:r>
            <w:r w:rsidR="00AF6E69">
              <w:rPr>
                <w:noProof/>
                <w:webHidden/>
              </w:rPr>
            </w:r>
            <w:r w:rsidR="00AF6E69">
              <w:rPr>
                <w:noProof/>
                <w:webHidden/>
              </w:rPr>
              <w:fldChar w:fldCharType="separate"/>
            </w:r>
            <w:r w:rsidR="008928F9">
              <w:rPr>
                <w:noProof/>
                <w:webHidden/>
              </w:rPr>
              <w:t>23</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75" w:history="1">
            <w:r w:rsidR="00AF6E69" w:rsidRPr="00647140">
              <w:rPr>
                <w:rStyle w:val="Hyperlink"/>
                <w:rFonts w:cs="Arial"/>
                <w:noProof/>
              </w:rPr>
              <w:t>Idræt og Fritid</w:t>
            </w:r>
            <w:r w:rsidR="00AF6E69">
              <w:rPr>
                <w:noProof/>
                <w:webHidden/>
              </w:rPr>
              <w:tab/>
            </w:r>
            <w:r w:rsidR="00AF6E69">
              <w:rPr>
                <w:noProof/>
                <w:webHidden/>
              </w:rPr>
              <w:fldChar w:fldCharType="begin"/>
            </w:r>
            <w:r w:rsidR="00AF6E69">
              <w:rPr>
                <w:noProof/>
                <w:webHidden/>
              </w:rPr>
              <w:instrText xml:space="preserve"> PAGEREF _Toc35849675 \h </w:instrText>
            </w:r>
            <w:r w:rsidR="00AF6E69">
              <w:rPr>
                <w:noProof/>
                <w:webHidden/>
              </w:rPr>
            </w:r>
            <w:r w:rsidR="00AF6E69">
              <w:rPr>
                <w:noProof/>
                <w:webHidden/>
              </w:rPr>
              <w:fldChar w:fldCharType="separate"/>
            </w:r>
            <w:r w:rsidR="008928F9">
              <w:rPr>
                <w:noProof/>
                <w:webHidden/>
              </w:rPr>
              <w:t>23</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76" w:history="1">
            <w:r w:rsidR="00AF6E69" w:rsidRPr="00647140">
              <w:rPr>
                <w:rStyle w:val="Hyperlink"/>
                <w:rFonts w:cs="Arial"/>
                <w:noProof/>
              </w:rPr>
              <w:t>Økonomisk oversigt</w:t>
            </w:r>
            <w:r w:rsidR="00AF6E69">
              <w:rPr>
                <w:noProof/>
                <w:webHidden/>
              </w:rPr>
              <w:tab/>
            </w:r>
            <w:r w:rsidR="00AF6E69">
              <w:rPr>
                <w:noProof/>
                <w:webHidden/>
              </w:rPr>
              <w:fldChar w:fldCharType="begin"/>
            </w:r>
            <w:r w:rsidR="00AF6E69">
              <w:rPr>
                <w:noProof/>
                <w:webHidden/>
              </w:rPr>
              <w:instrText xml:space="preserve"> PAGEREF _Toc35849676 \h </w:instrText>
            </w:r>
            <w:r w:rsidR="00AF6E69">
              <w:rPr>
                <w:noProof/>
                <w:webHidden/>
              </w:rPr>
            </w:r>
            <w:r w:rsidR="00AF6E69">
              <w:rPr>
                <w:noProof/>
                <w:webHidden/>
              </w:rPr>
              <w:fldChar w:fldCharType="separate"/>
            </w:r>
            <w:r w:rsidR="008928F9">
              <w:rPr>
                <w:noProof/>
                <w:webHidden/>
              </w:rPr>
              <w:t>23</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77" w:history="1">
            <w:r w:rsidR="00AF6E69" w:rsidRPr="00647140">
              <w:rPr>
                <w:rStyle w:val="Hyperlink"/>
                <w:rFonts w:cs="Arial"/>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_Toc35849677 \h </w:instrText>
            </w:r>
            <w:r w:rsidR="00AF6E69">
              <w:rPr>
                <w:noProof/>
                <w:webHidden/>
              </w:rPr>
            </w:r>
            <w:r w:rsidR="00AF6E69">
              <w:rPr>
                <w:noProof/>
                <w:webHidden/>
              </w:rPr>
              <w:fldChar w:fldCharType="separate"/>
            </w:r>
            <w:r w:rsidR="008928F9">
              <w:rPr>
                <w:noProof/>
                <w:webHidden/>
              </w:rPr>
              <w:t>23</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78" w:history="1">
            <w:r w:rsidR="00AF6E69" w:rsidRPr="00647140">
              <w:rPr>
                <w:rStyle w:val="Hyperlink"/>
                <w:rFonts w:cs="Arial"/>
                <w:noProof/>
              </w:rPr>
              <w:t>Regnskabsbemærkninger for Kulturudvalget 2019</w:t>
            </w:r>
            <w:r w:rsidR="00AF6E69">
              <w:rPr>
                <w:noProof/>
                <w:webHidden/>
              </w:rPr>
              <w:tab/>
            </w:r>
            <w:r w:rsidR="00AF6E69">
              <w:rPr>
                <w:noProof/>
                <w:webHidden/>
              </w:rPr>
              <w:fldChar w:fldCharType="begin"/>
            </w:r>
            <w:r w:rsidR="00AF6E69">
              <w:rPr>
                <w:noProof/>
                <w:webHidden/>
              </w:rPr>
              <w:instrText xml:space="preserve"> PAGEREF _Toc35849678 \h </w:instrText>
            </w:r>
            <w:r w:rsidR="00AF6E69">
              <w:rPr>
                <w:noProof/>
                <w:webHidden/>
              </w:rPr>
            </w:r>
            <w:r w:rsidR="00AF6E69">
              <w:rPr>
                <w:noProof/>
                <w:webHidden/>
              </w:rPr>
              <w:fldChar w:fldCharType="separate"/>
            </w:r>
            <w:r w:rsidR="008928F9">
              <w:rPr>
                <w:noProof/>
                <w:webHidden/>
              </w:rPr>
              <w:t>24</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79" w:history="1">
            <w:r w:rsidR="00AF6E69" w:rsidRPr="00647140">
              <w:rPr>
                <w:rStyle w:val="Hyperlink"/>
                <w:rFonts w:cs="Arial"/>
                <w:noProof/>
              </w:rPr>
              <w:t>Kultur</w:t>
            </w:r>
            <w:r w:rsidR="00AF6E69">
              <w:rPr>
                <w:noProof/>
                <w:webHidden/>
              </w:rPr>
              <w:tab/>
            </w:r>
            <w:r w:rsidR="00AF6E69">
              <w:rPr>
                <w:noProof/>
                <w:webHidden/>
              </w:rPr>
              <w:fldChar w:fldCharType="begin"/>
            </w:r>
            <w:r w:rsidR="00AF6E69">
              <w:rPr>
                <w:noProof/>
                <w:webHidden/>
              </w:rPr>
              <w:instrText xml:space="preserve"> PAGEREF _Toc35849679 \h </w:instrText>
            </w:r>
            <w:r w:rsidR="00AF6E69">
              <w:rPr>
                <w:noProof/>
                <w:webHidden/>
              </w:rPr>
            </w:r>
            <w:r w:rsidR="00AF6E69">
              <w:rPr>
                <w:noProof/>
                <w:webHidden/>
              </w:rPr>
              <w:fldChar w:fldCharType="separate"/>
            </w:r>
            <w:r w:rsidR="008928F9">
              <w:rPr>
                <w:noProof/>
                <w:webHidden/>
              </w:rPr>
              <w:t>24</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80" w:history="1">
            <w:r w:rsidR="00AF6E69" w:rsidRPr="00647140">
              <w:rPr>
                <w:rStyle w:val="Hyperlink"/>
                <w:rFonts w:cs="Arial"/>
                <w:noProof/>
              </w:rPr>
              <w:t>Økonomisk oversigt</w:t>
            </w:r>
            <w:r w:rsidR="00AF6E69">
              <w:rPr>
                <w:noProof/>
                <w:webHidden/>
              </w:rPr>
              <w:tab/>
            </w:r>
            <w:r w:rsidR="00AF6E69">
              <w:rPr>
                <w:noProof/>
                <w:webHidden/>
              </w:rPr>
              <w:fldChar w:fldCharType="begin"/>
            </w:r>
            <w:r w:rsidR="00AF6E69">
              <w:rPr>
                <w:noProof/>
                <w:webHidden/>
              </w:rPr>
              <w:instrText xml:space="preserve"> PAGEREF _Toc35849680 \h </w:instrText>
            </w:r>
            <w:r w:rsidR="00AF6E69">
              <w:rPr>
                <w:noProof/>
                <w:webHidden/>
              </w:rPr>
            </w:r>
            <w:r w:rsidR="00AF6E69">
              <w:rPr>
                <w:noProof/>
                <w:webHidden/>
              </w:rPr>
              <w:fldChar w:fldCharType="separate"/>
            </w:r>
            <w:r w:rsidR="008928F9">
              <w:rPr>
                <w:noProof/>
                <w:webHidden/>
              </w:rPr>
              <w:t>24</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81" w:history="1">
            <w:r w:rsidR="00AF6E69" w:rsidRPr="00647140">
              <w:rPr>
                <w:rStyle w:val="Hyperlink"/>
                <w:rFonts w:cs="Arial"/>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_Toc35849681 \h </w:instrText>
            </w:r>
            <w:r w:rsidR="00AF6E69">
              <w:rPr>
                <w:noProof/>
                <w:webHidden/>
              </w:rPr>
            </w:r>
            <w:r w:rsidR="00AF6E69">
              <w:rPr>
                <w:noProof/>
                <w:webHidden/>
              </w:rPr>
              <w:fldChar w:fldCharType="separate"/>
            </w:r>
            <w:r w:rsidR="008928F9">
              <w:rPr>
                <w:noProof/>
                <w:webHidden/>
              </w:rPr>
              <w:t>25</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82" w:history="1">
            <w:r w:rsidR="00AF6E69" w:rsidRPr="00647140">
              <w:rPr>
                <w:rStyle w:val="Hyperlink"/>
                <w:noProof/>
              </w:rPr>
              <w:t>Regnskabsbemærkninger for Social- og Sundhedsudvalget 2019</w:t>
            </w:r>
            <w:r w:rsidR="00AF6E69">
              <w:rPr>
                <w:noProof/>
                <w:webHidden/>
              </w:rPr>
              <w:tab/>
            </w:r>
            <w:r w:rsidR="00AF6E69">
              <w:rPr>
                <w:noProof/>
                <w:webHidden/>
              </w:rPr>
              <w:fldChar w:fldCharType="begin"/>
            </w:r>
            <w:r w:rsidR="00AF6E69">
              <w:rPr>
                <w:noProof/>
                <w:webHidden/>
              </w:rPr>
              <w:instrText xml:space="preserve"> PAGEREF _Toc35849682 \h </w:instrText>
            </w:r>
            <w:r w:rsidR="00AF6E69">
              <w:rPr>
                <w:noProof/>
                <w:webHidden/>
              </w:rPr>
            </w:r>
            <w:r w:rsidR="00AF6E69">
              <w:rPr>
                <w:noProof/>
                <w:webHidden/>
              </w:rPr>
              <w:fldChar w:fldCharType="separate"/>
            </w:r>
            <w:r w:rsidR="008928F9">
              <w:rPr>
                <w:noProof/>
                <w:webHidden/>
              </w:rPr>
              <w:t>26</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83" w:history="1">
            <w:r w:rsidR="00AF6E69" w:rsidRPr="00647140">
              <w:rPr>
                <w:rStyle w:val="Hyperlink"/>
                <w:rFonts w:eastAsia="Times New Roman"/>
                <w:noProof/>
                <w:lang w:eastAsia="da-DK"/>
              </w:rPr>
              <w:t>Det specialiserede voksenområde</w:t>
            </w:r>
            <w:r w:rsidR="00AF6E69">
              <w:rPr>
                <w:noProof/>
                <w:webHidden/>
              </w:rPr>
              <w:tab/>
            </w:r>
            <w:r w:rsidR="00AF6E69">
              <w:rPr>
                <w:noProof/>
                <w:webHidden/>
              </w:rPr>
              <w:fldChar w:fldCharType="begin"/>
            </w:r>
            <w:r w:rsidR="00AF6E69">
              <w:rPr>
                <w:noProof/>
                <w:webHidden/>
              </w:rPr>
              <w:instrText xml:space="preserve"> PAGEREF _Toc35849683 \h </w:instrText>
            </w:r>
            <w:r w:rsidR="00AF6E69">
              <w:rPr>
                <w:noProof/>
                <w:webHidden/>
              </w:rPr>
            </w:r>
            <w:r w:rsidR="00AF6E69">
              <w:rPr>
                <w:noProof/>
                <w:webHidden/>
              </w:rPr>
              <w:fldChar w:fldCharType="separate"/>
            </w:r>
            <w:r w:rsidR="008928F9">
              <w:rPr>
                <w:noProof/>
                <w:webHidden/>
              </w:rPr>
              <w:t>26</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84" w:history="1">
            <w:r w:rsidR="00AF6E69" w:rsidRPr="00647140">
              <w:rPr>
                <w:rStyle w:val="Hyperlink"/>
                <w:rFonts w:cs="Arial"/>
                <w:noProof/>
              </w:rPr>
              <w:t>Økonomisk oversigt</w:t>
            </w:r>
            <w:r w:rsidR="00AF6E69">
              <w:rPr>
                <w:noProof/>
                <w:webHidden/>
              </w:rPr>
              <w:tab/>
            </w:r>
            <w:r w:rsidR="00AF6E69">
              <w:rPr>
                <w:noProof/>
                <w:webHidden/>
              </w:rPr>
              <w:fldChar w:fldCharType="begin"/>
            </w:r>
            <w:r w:rsidR="00AF6E69">
              <w:rPr>
                <w:noProof/>
                <w:webHidden/>
              </w:rPr>
              <w:instrText xml:space="preserve"> PAGEREF _Toc35849684 \h </w:instrText>
            </w:r>
            <w:r w:rsidR="00AF6E69">
              <w:rPr>
                <w:noProof/>
                <w:webHidden/>
              </w:rPr>
            </w:r>
            <w:r w:rsidR="00AF6E69">
              <w:rPr>
                <w:noProof/>
                <w:webHidden/>
              </w:rPr>
              <w:fldChar w:fldCharType="separate"/>
            </w:r>
            <w:r w:rsidR="008928F9">
              <w:rPr>
                <w:noProof/>
                <w:webHidden/>
              </w:rPr>
              <w:t>26</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85" w:history="1">
            <w:r w:rsidR="00AF6E69" w:rsidRPr="00647140">
              <w:rPr>
                <w:rStyle w:val="Hyperlink"/>
                <w:rFonts w:cs="Arial"/>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_Toc35849685 \h </w:instrText>
            </w:r>
            <w:r w:rsidR="00AF6E69">
              <w:rPr>
                <w:noProof/>
                <w:webHidden/>
              </w:rPr>
            </w:r>
            <w:r w:rsidR="00AF6E69">
              <w:rPr>
                <w:noProof/>
                <w:webHidden/>
              </w:rPr>
              <w:fldChar w:fldCharType="separate"/>
            </w:r>
            <w:r w:rsidR="008928F9">
              <w:rPr>
                <w:noProof/>
                <w:webHidden/>
              </w:rPr>
              <w:t>26</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86" w:history="1">
            <w:r w:rsidR="00AF6E69" w:rsidRPr="00647140">
              <w:rPr>
                <w:rStyle w:val="Hyperlink"/>
                <w:rFonts w:eastAsia="Times New Roman"/>
                <w:noProof/>
                <w:lang w:eastAsia="da-DK"/>
              </w:rPr>
              <w:t>Ældreområdet</w:t>
            </w:r>
            <w:r w:rsidR="00AF6E69">
              <w:rPr>
                <w:noProof/>
                <w:webHidden/>
              </w:rPr>
              <w:tab/>
            </w:r>
            <w:r w:rsidR="00AF6E69">
              <w:rPr>
                <w:noProof/>
                <w:webHidden/>
              </w:rPr>
              <w:fldChar w:fldCharType="begin"/>
            </w:r>
            <w:r w:rsidR="00AF6E69">
              <w:rPr>
                <w:noProof/>
                <w:webHidden/>
              </w:rPr>
              <w:instrText xml:space="preserve"> PAGEREF _Toc35849686 \h </w:instrText>
            </w:r>
            <w:r w:rsidR="00AF6E69">
              <w:rPr>
                <w:noProof/>
                <w:webHidden/>
              </w:rPr>
            </w:r>
            <w:r w:rsidR="00AF6E69">
              <w:rPr>
                <w:noProof/>
                <w:webHidden/>
              </w:rPr>
              <w:fldChar w:fldCharType="separate"/>
            </w:r>
            <w:r w:rsidR="008928F9">
              <w:rPr>
                <w:noProof/>
                <w:webHidden/>
              </w:rPr>
              <w:t>34</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87" w:history="1">
            <w:r w:rsidR="00AF6E69" w:rsidRPr="00647140">
              <w:rPr>
                <w:rStyle w:val="Hyperlink"/>
                <w:rFonts w:cs="Arial"/>
                <w:noProof/>
              </w:rPr>
              <w:t>Økonomisk oversigt</w:t>
            </w:r>
            <w:r w:rsidR="00AF6E69">
              <w:rPr>
                <w:noProof/>
                <w:webHidden/>
              </w:rPr>
              <w:tab/>
            </w:r>
            <w:r w:rsidR="00AF6E69">
              <w:rPr>
                <w:noProof/>
                <w:webHidden/>
              </w:rPr>
              <w:fldChar w:fldCharType="begin"/>
            </w:r>
            <w:r w:rsidR="00AF6E69">
              <w:rPr>
                <w:noProof/>
                <w:webHidden/>
              </w:rPr>
              <w:instrText xml:space="preserve"> PAGEREF _Toc35849687 \h </w:instrText>
            </w:r>
            <w:r w:rsidR="00AF6E69">
              <w:rPr>
                <w:noProof/>
                <w:webHidden/>
              </w:rPr>
            </w:r>
            <w:r w:rsidR="00AF6E69">
              <w:rPr>
                <w:noProof/>
                <w:webHidden/>
              </w:rPr>
              <w:fldChar w:fldCharType="separate"/>
            </w:r>
            <w:r w:rsidR="008928F9">
              <w:rPr>
                <w:noProof/>
                <w:webHidden/>
              </w:rPr>
              <w:t>34</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88" w:history="1">
            <w:r w:rsidR="00AF6E69" w:rsidRPr="00647140">
              <w:rPr>
                <w:rStyle w:val="Hyperlink"/>
                <w:rFonts w:cs="Arial"/>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_Toc35849688 \h </w:instrText>
            </w:r>
            <w:r w:rsidR="00AF6E69">
              <w:rPr>
                <w:noProof/>
                <w:webHidden/>
              </w:rPr>
            </w:r>
            <w:r w:rsidR="00AF6E69">
              <w:rPr>
                <w:noProof/>
                <w:webHidden/>
              </w:rPr>
              <w:fldChar w:fldCharType="separate"/>
            </w:r>
            <w:r w:rsidR="008928F9">
              <w:rPr>
                <w:noProof/>
                <w:webHidden/>
              </w:rPr>
              <w:t>34</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89" w:history="1">
            <w:r w:rsidR="00AF6E69" w:rsidRPr="00647140">
              <w:rPr>
                <w:rStyle w:val="Hyperlink"/>
                <w:rFonts w:cs="Arial"/>
                <w:noProof/>
              </w:rPr>
              <w:t>Sundhedsområdet</w:t>
            </w:r>
            <w:r w:rsidR="00AF6E69">
              <w:rPr>
                <w:noProof/>
                <w:webHidden/>
              </w:rPr>
              <w:tab/>
            </w:r>
            <w:r w:rsidR="00AF6E69">
              <w:rPr>
                <w:noProof/>
                <w:webHidden/>
              </w:rPr>
              <w:fldChar w:fldCharType="begin"/>
            </w:r>
            <w:r w:rsidR="00AF6E69">
              <w:rPr>
                <w:noProof/>
                <w:webHidden/>
              </w:rPr>
              <w:instrText xml:space="preserve"> PAGEREF _Toc35849689 \h </w:instrText>
            </w:r>
            <w:r w:rsidR="00AF6E69">
              <w:rPr>
                <w:noProof/>
                <w:webHidden/>
              </w:rPr>
            </w:r>
            <w:r w:rsidR="00AF6E69">
              <w:rPr>
                <w:noProof/>
                <w:webHidden/>
              </w:rPr>
              <w:fldChar w:fldCharType="separate"/>
            </w:r>
            <w:r w:rsidR="008928F9">
              <w:rPr>
                <w:noProof/>
                <w:webHidden/>
              </w:rPr>
              <w:t>45</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90" w:history="1">
            <w:r w:rsidR="00AF6E69" w:rsidRPr="00647140">
              <w:rPr>
                <w:rStyle w:val="Hyperlink"/>
                <w:rFonts w:cs="Arial"/>
                <w:noProof/>
              </w:rPr>
              <w:t>Økonomisk oversigt</w:t>
            </w:r>
            <w:r w:rsidR="00AF6E69">
              <w:rPr>
                <w:noProof/>
                <w:webHidden/>
              </w:rPr>
              <w:tab/>
            </w:r>
            <w:r w:rsidR="00AF6E69">
              <w:rPr>
                <w:noProof/>
                <w:webHidden/>
              </w:rPr>
              <w:fldChar w:fldCharType="begin"/>
            </w:r>
            <w:r w:rsidR="00AF6E69">
              <w:rPr>
                <w:noProof/>
                <w:webHidden/>
              </w:rPr>
              <w:instrText xml:space="preserve"> PAGEREF _Toc35849690 \h </w:instrText>
            </w:r>
            <w:r w:rsidR="00AF6E69">
              <w:rPr>
                <w:noProof/>
                <w:webHidden/>
              </w:rPr>
            </w:r>
            <w:r w:rsidR="00AF6E69">
              <w:rPr>
                <w:noProof/>
                <w:webHidden/>
              </w:rPr>
              <w:fldChar w:fldCharType="separate"/>
            </w:r>
            <w:r w:rsidR="008928F9">
              <w:rPr>
                <w:noProof/>
                <w:webHidden/>
              </w:rPr>
              <w:t>45</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91" w:history="1">
            <w:r w:rsidR="00AF6E69" w:rsidRPr="00647140">
              <w:rPr>
                <w:rStyle w:val="Hyperlink"/>
                <w:rFonts w:cs="Arial"/>
                <w:noProof/>
              </w:rPr>
              <w:t>Årets væsentligste afvigelser og udfordringer</w:t>
            </w:r>
            <w:r w:rsidR="00AF6E69">
              <w:rPr>
                <w:noProof/>
                <w:webHidden/>
              </w:rPr>
              <w:tab/>
            </w:r>
            <w:r w:rsidR="00AF6E69">
              <w:rPr>
                <w:noProof/>
                <w:webHidden/>
              </w:rPr>
              <w:fldChar w:fldCharType="begin"/>
            </w:r>
            <w:r w:rsidR="00AF6E69">
              <w:rPr>
                <w:noProof/>
                <w:webHidden/>
              </w:rPr>
              <w:instrText xml:space="preserve"> PAGEREF _Toc35849691 \h </w:instrText>
            </w:r>
            <w:r w:rsidR="00AF6E69">
              <w:rPr>
                <w:noProof/>
                <w:webHidden/>
              </w:rPr>
            </w:r>
            <w:r w:rsidR="00AF6E69">
              <w:rPr>
                <w:noProof/>
                <w:webHidden/>
              </w:rPr>
              <w:fldChar w:fldCharType="separate"/>
            </w:r>
            <w:r w:rsidR="008928F9">
              <w:rPr>
                <w:noProof/>
                <w:webHidden/>
              </w:rPr>
              <w:t>45</w:t>
            </w:r>
            <w:r w:rsidR="00AF6E69">
              <w:rPr>
                <w:noProof/>
                <w:webHidden/>
              </w:rPr>
              <w:fldChar w:fldCharType="end"/>
            </w:r>
          </w:hyperlink>
        </w:p>
        <w:p w:rsidR="00AF6E69" w:rsidRDefault="00895F8D">
          <w:pPr>
            <w:pStyle w:val="Indholdsfortegnelse1"/>
            <w:tabs>
              <w:tab w:val="right" w:leader="dot" w:pos="9628"/>
            </w:tabs>
            <w:rPr>
              <w:rFonts w:asciiTheme="minorHAnsi" w:eastAsiaTheme="minorEastAsia" w:hAnsiTheme="minorHAnsi"/>
              <w:noProof/>
              <w:sz w:val="22"/>
              <w:lang w:eastAsia="da-DK"/>
            </w:rPr>
          </w:pPr>
          <w:hyperlink w:anchor="_Toc35849692" w:history="1">
            <w:r w:rsidR="00AF6E69" w:rsidRPr="00647140">
              <w:rPr>
                <w:rStyle w:val="Hyperlink"/>
                <w:rFonts w:cs="Arial"/>
                <w:noProof/>
              </w:rPr>
              <w:t>Det Borgernære område</w:t>
            </w:r>
            <w:r w:rsidR="00AF6E69">
              <w:rPr>
                <w:noProof/>
                <w:webHidden/>
              </w:rPr>
              <w:tab/>
            </w:r>
            <w:r w:rsidR="00AF6E69">
              <w:rPr>
                <w:noProof/>
                <w:webHidden/>
              </w:rPr>
              <w:fldChar w:fldCharType="begin"/>
            </w:r>
            <w:r w:rsidR="00AF6E69">
              <w:rPr>
                <w:noProof/>
                <w:webHidden/>
              </w:rPr>
              <w:instrText xml:space="preserve"> PAGEREF _Toc35849692 \h </w:instrText>
            </w:r>
            <w:r w:rsidR="00AF6E69">
              <w:rPr>
                <w:noProof/>
                <w:webHidden/>
              </w:rPr>
            </w:r>
            <w:r w:rsidR="00AF6E69">
              <w:rPr>
                <w:noProof/>
                <w:webHidden/>
              </w:rPr>
              <w:fldChar w:fldCharType="separate"/>
            </w:r>
            <w:r w:rsidR="008928F9">
              <w:rPr>
                <w:noProof/>
                <w:webHidden/>
              </w:rPr>
              <w:t>47</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93" w:history="1">
            <w:r w:rsidR="00AF6E69" w:rsidRPr="00647140">
              <w:rPr>
                <w:rStyle w:val="Hyperlink"/>
                <w:rFonts w:cs="Arial"/>
                <w:noProof/>
              </w:rPr>
              <w:t>Økonomisk oversigt</w:t>
            </w:r>
            <w:r w:rsidR="00AF6E69">
              <w:rPr>
                <w:noProof/>
                <w:webHidden/>
              </w:rPr>
              <w:tab/>
            </w:r>
            <w:r w:rsidR="00AF6E69">
              <w:rPr>
                <w:noProof/>
                <w:webHidden/>
              </w:rPr>
              <w:fldChar w:fldCharType="begin"/>
            </w:r>
            <w:r w:rsidR="00AF6E69">
              <w:rPr>
                <w:noProof/>
                <w:webHidden/>
              </w:rPr>
              <w:instrText xml:space="preserve"> PAGEREF _Toc35849693 \h </w:instrText>
            </w:r>
            <w:r w:rsidR="00AF6E69">
              <w:rPr>
                <w:noProof/>
                <w:webHidden/>
              </w:rPr>
            </w:r>
            <w:r w:rsidR="00AF6E69">
              <w:rPr>
                <w:noProof/>
                <w:webHidden/>
              </w:rPr>
              <w:fldChar w:fldCharType="separate"/>
            </w:r>
            <w:r w:rsidR="008928F9">
              <w:rPr>
                <w:noProof/>
                <w:webHidden/>
              </w:rPr>
              <w:t>47</w:t>
            </w:r>
            <w:r w:rsidR="00AF6E69">
              <w:rPr>
                <w:noProof/>
                <w:webHidden/>
              </w:rPr>
              <w:fldChar w:fldCharType="end"/>
            </w:r>
          </w:hyperlink>
        </w:p>
        <w:p w:rsidR="00AF6E69" w:rsidRDefault="00895F8D">
          <w:pPr>
            <w:pStyle w:val="Indholdsfortegnelse2"/>
            <w:rPr>
              <w:rFonts w:asciiTheme="minorHAnsi" w:eastAsiaTheme="minorEastAsia" w:hAnsiTheme="minorHAnsi"/>
              <w:noProof/>
              <w:sz w:val="22"/>
              <w:lang w:eastAsia="da-DK"/>
            </w:rPr>
          </w:pPr>
          <w:hyperlink w:anchor="_Toc35849694" w:history="1">
            <w:r w:rsidR="00AF6E69" w:rsidRPr="00647140">
              <w:rPr>
                <w:rStyle w:val="Hyperlink"/>
                <w:rFonts w:cs="Arial"/>
                <w:noProof/>
              </w:rPr>
              <w:t>Årets afvigelser og udfordringer</w:t>
            </w:r>
            <w:r w:rsidR="00AF6E69">
              <w:rPr>
                <w:noProof/>
                <w:webHidden/>
              </w:rPr>
              <w:tab/>
            </w:r>
            <w:r w:rsidR="00AF6E69">
              <w:rPr>
                <w:noProof/>
                <w:webHidden/>
              </w:rPr>
              <w:fldChar w:fldCharType="begin"/>
            </w:r>
            <w:r w:rsidR="00AF6E69">
              <w:rPr>
                <w:noProof/>
                <w:webHidden/>
              </w:rPr>
              <w:instrText xml:space="preserve"> PAGEREF _Toc35849694 \h </w:instrText>
            </w:r>
            <w:r w:rsidR="00AF6E69">
              <w:rPr>
                <w:noProof/>
                <w:webHidden/>
              </w:rPr>
            </w:r>
            <w:r w:rsidR="00AF6E69">
              <w:rPr>
                <w:noProof/>
                <w:webHidden/>
              </w:rPr>
              <w:fldChar w:fldCharType="separate"/>
            </w:r>
            <w:r w:rsidR="008928F9">
              <w:rPr>
                <w:noProof/>
                <w:webHidden/>
              </w:rPr>
              <w:t>47</w:t>
            </w:r>
            <w:r w:rsidR="00AF6E69">
              <w:rPr>
                <w:noProof/>
                <w:webHidden/>
              </w:rPr>
              <w:fldChar w:fldCharType="end"/>
            </w:r>
          </w:hyperlink>
        </w:p>
        <w:p w:rsidR="008919EA" w:rsidRDefault="008919EA">
          <w:r>
            <w:rPr>
              <w:b/>
              <w:bCs/>
            </w:rPr>
            <w:fldChar w:fldCharType="end"/>
          </w:r>
        </w:p>
      </w:sdtContent>
    </w:sdt>
    <w:p w:rsidR="008919EA" w:rsidRDefault="008919EA" w:rsidP="00415E36">
      <w:pPr>
        <w:pStyle w:val="Overskrift1"/>
        <w:rPr>
          <w:rFonts w:cs="Arial"/>
        </w:rPr>
      </w:pPr>
    </w:p>
    <w:p w:rsidR="008919EA" w:rsidRDefault="008919EA" w:rsidP="008919EA">
      <w:r>
        <w:br w:type="page"/>
      </w:r>
    </w:p>
    <w:p w:rsidR="003821DF" w:rsidRDefault="003821DF" w:rsidP="001A4C38">
      <w:pPr>
        <w:pStyle w:val="Overskrift1"/>
      </w:pPr>
      <w:bookmarkStart w:id="2" w:name="_Toc35849632"/>
      <w:r>
        <w:lastRenderedPageBreak/>
        <w:t>Regnskabs</w:t>
      </w:r>
      <w:r w:rsidRPr="00983DF0">
        <w:t xml:space="preserve">bemærkninger </w:t>
      </w:r>
      <w:r>
        <w:t>for Økonomiudvalget 2019</w:t>
      </w:r>
      <w:bookmarkEnd w:id="2"/>
      <w:bookmarkEnd w:id="1"/>
    </w:p>
    <w:p w:rsidR="003821DF" w:rsidRDefault="003821DF" w:rsidP="00415E36">
      <w:pPr>
        <w:rPr>
          <w:rFonts w:cs="Arial"/>
        </w:rPr>
      </w:pPr>
      <w:r>
        <w:rPr>
          <w:rFonts w:cs="Arial"/>
        </w:rPr>
        <w:t>Økonomiudvalget består af fem</w:t>
      </w:r>
      <w:r w:rsidRPr="00983DF0">
        <w:rPr>
          <w:rFonts w:cs="Arial"/>
        </w:rPr>
        <w:t xml:space="preserve"> politikområder, </w:t>
      </w:r>
      <w:r>
        <w:rPr>
          <w:rFonts w:cs="Arial"/>
        </w:rPr>
        <w:t>de økonomiske bemærkninger er beskrevet nedenfor under hvert område.</w:t>
      </w:r>
    </w:p>
    <w:p w:rsidR="003821DF" w:rsidRDefault="003821DF" w:rsidP="00415E36">
      <w:pPr>
        <w:rPr>
          <w:rFonts w:cs="Arial"/>
        </w:rPr>
      </w:pPr>
      <w:r>
        <w:rPr>
          <w:rFonts w:cs="Arial"/>
        </w:rPr>
        <w:t xml:space="preserve">Beskrivelsen af alle kommunens politikområder findes i et særskilt dokument på kommunens hjemmeside, </w:t>
      </w:r>
      <w:hyperlink r:id="rId8" w:history="1">
        <w:r w:rsidRPr="003E16A5">
          <w:rPr>
            <w:rStyle w:val="Hyperlink"/>
            <w:rFonts w:cs="Arial"/>
          </w:rPr>
          <w:t>www.brondby.dk/budget</w:t>
        </w:r>
      </w:hyperlink>
      <w:r>
        <w:rPr>
          <w:rFonts w:cs="Arial"/>
        </w:rPr>
        <w:t>, under ”Budgetbemærkninger”.</w:t>
      </w:r>
    </w:p>
    <w:p w:rsidR="003821DF" w:rsidRDefault="003821DF" w:rsidP="00415E36">
      <w:pPr>
        <w:rPr>
          <w:rFonts w:cs="Arial"/>
        </w:rPr>
      </w:pPr>
      <w:r>
        <w:rPr>
          <w:rFonts w:cs="Arial"/>
        </w:rPr>
        <w:br/>
        <w:t>Tabel 1. Økonomiudvalget- Oversigt over politikområder</w:t>
      </w:r>
    </w:p>
    <w:tbl>
      <w:tblPr>
        <w:tblW w:w="0" w:type="auto"/>
        <w:tblCellMar>
          <w:left w:w="70" w:type="dxa"/>
          <w:right w:w="70" w:type="dxa"/>
        </w:tblCellMar>
        <w:tblLook w:val="04A0" w:firstRow="1" w:lastRow="0" w:firstColumn="1" w:lastColumn="0" w:noHBand="0" w:noVBand="1"/>
      </w:tblPr>
      <w:tblGrid>
        <w:gridCol w:w="2989"/>
        <w:gridCol w:w="1020"/>
        <w:gridCol w:w="934"/>
        <w:gridCol w:w="1657"/>
        <w:gridCol w:w="885"/>
        <w:gridCol w:w="1020"/>
        <w:gridCol w:w="1123"/>
      </w:tblGrid>
      <w:tr w:rsidR="00543F8A" w:rsidRPr="00543F8A" w:rsidTr="00543F8A">
        <w:trPr>
          <w:trHeight w:val="675"/>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543F8A" w:rsidRPr="00543F8A" w:rsidRDefault="00543F8A" w:rsidP="00543F8A">
            <w:pPr>
              <w:spacing w:after="0"/>
              <w:rPr>
                <w:rFonts w:eastAsia="Times New Roman" w:cs="Arial"/>
                <w:b/>
                <w:bCs/>
                <w:sz w:val="16"/>
                <w:szCs w:val="16"/>
                <w:lang w:eastAsia="da-DK"/>
              </w:rPr>
            </w:pPr>
            <w:r w:rsidRPr="00543F8A">
              <w:rPr>
                <w:rFonts w:eastAsia="Times New Roman" w:cs="Arial"/>
                <w:b/>
                <w:bCs/>
                <w:sz w:val="16"/>
                <w:szCs w:val="16"/>
                <w:lang w:eastAsia="da-DK"/>
              </w:rPr>
              <w:t>Økonomiudvalget                               Drift og refusion                                    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543F8A" w:rsidRPr="00543F8A" w:rsidRDefault="00543F8A" w:rsidP="00543F8A">
            <w:pPr>
              <w:spacing w:after="0"/>
              <w:jc w:val="center"/>
              <w:rPr>
                <w:rFonts w:eastAsia="Times New Roman" w:cs="Arial"/>
                <w:b/>
                <w:bCs/>
                <w:sz w:val="16"/>
                <w:szCs w:val="16"/>
                <w:lang w:eastAsia="da-DK"/>
              </w:rPr>
            </w:pPr>
            <w:r w:rsidRPr="00543F8A">
              <w:rPr>
                <w:rFonts w:eastAsia="Times New Roman" w:cs="Arial"/>
                <w:b/>
                <w:bCs/>
                <w:sz w:val="16"/>
                <w:szCs w:val="16"/>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543F8A" w:rsidRPr="00543F8A" w:rsidRDefault="00543F8A" w:rsidP="00543F8A">
            <w:pPr>
              <w:spacing w:after="0"/>
              <w:jc w:val="center"/>
              <w:rPr>
                <w:rFonts w:eastAsia="Times New Roman" w:cs="Arial"/>
                <w:b/>
                <w:bCs/>
                <w:sz w:val="16"/>
                <w:szCs w:val="16"/>
                <w:lang w:eastAsia="da-DK"/>
              </w:rPr>
            </w:pPr>
            <w:r w:rsidRPr="00543F8A">
              <w:rPr>
                <w:rFonts w:eastAsia="Times New Roman" w:cs="Arial"/>
                <w:b/>
                <w:bCs/>
                <w:sz w:val="16"/>
                <w:szCs w:val="16"/>
                <w:lang w:eastAsia="da-DK"/>
              </w:rPr>
              <w:t>Opr. 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543F8A" w:rsidRPr="00543F8A" w:rsidRDefault="00543F8A" w:rsidP="00543F8A">
            <w:pPr>
              <w:spacing w:after="0"/>
              <w:jc w:val="center"/>
              <w:rPr>
                <w:rFonts w:eastAsia="Times New Roman" w:cs="Arial"/>
                <w:b/>
                <w:bCs/>
                <w:sz w:val="16"/>
                <w:szCs w:val="16"/>
                <w:lang w:eastAsia="da-DK"/>
              </w:rPr>
            </w:pPr>
            <w:r w:rsidRPr="00543F8A">
              <w:rPr>
                <w:rFonts w:eastAsia="Times New Roman" w:cs="Arial"/>
                <w:b/>
                <w:bCs/>
                <w:sz w:val="16"/>
                <w:szCs w:val="16"/>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543F8A" w:rsidRPr="00543F8A" w:rsidRDefault="00543F8A" w:rsidP="00543F8A">
            <w:pPr>
              <w:spacing w:after="0"/>
              <w:jc w:val="center"/>
              <w:rPr>
                <w:rFonts w:eastAsia="Times New Roman" w:cs="Arial"/>
                <w:b/>
                <w:bCs/>
                <w:sz w:val="16"/>
                <w:szCs w:val="16"/>
                <w:lang w:eastAsia="da-DK"/>
              </w:rPr>
            </w:pPr>
            <w:r w:rsidRPr="00543F8A">
              <w:rPr>
                <w:rFonts w:eastAsia="Times New Roman" w:cs="Arial"/>
                <w:b/>
                <w:bCs/>
                <w:sz w:val="16"/>
                <w:szCs w:val="16"/>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543F8A" w:rsidRPr="00543F8A" w:rsidRDefault="00543F8A" w:rsidP="00543F8A">
            <w:pPr>
              <w:spacing w:after="0"/>
              <w:jc w:val="center"/>
              <w:rPr>
                <w:rFonts w:eastAsia="Times New Roman" w:cs="Arial"/>
                <w:b/>
                <w:bCs/>
                <w:sz w:val="16"/>
                <w:szCs w:val="16"/>
                <w:lang w:eastAsia="da-DK"/>
              </w:rPr>
            </w:pPr>
            <w:r w:rsidRPr="00543F8A">
              <w:rPr>
                <w:rFonts w:eastAsia="Times New Roman" w:cs="Arial"/>
                <w:b/>
                <w:bCs/>
                <w:sz w:val="16"/>
                <w:szCs w:val="16"/>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543F8A" w:rsidRPr="00543F8A" w:rsidRDefault="00543F8A" w:rsidP="00543F8A">
            <w:pPr>
              <w:spacing w:after="0"/>
              <w:jc w:val="center"/>
              <w:rPr>
                <w:rFonts w:eastAsia="Times New Roman" w:cs="Arial"/>
                <w:b/>
                <w:bCs/>
                <w:sz w:val="16"/>
                <w:szCs w:val="16"/>
                <w:lang w:eastAsia="da-DK"/>
              </w:rPr>
            </w:pPr>
            <w:r w:rsidRPr="00543F8A">
              <w:rPr>
                <w:rFonts w:eastAsia="Times New Roman" w:cs="Arial"/>
                <w:b/>
                <w:bCs/>
                <w:sz w:val="16"/>
                <w:szCs w:val="16"/>
                <w:lang w:eastAsia="da-DK"/>
              </w:rPr>
              <w:t>Over-/underskud</w:t>
            </w:r>
          </w:p>
        </w:tc>
      </w:tr>
      <w:tr w:rsidR="00543F8A" w:rsidRPr="00543F8A" w:rsidTr="00543F8A">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43F8A" w:rsidRPr="00543F8A" w:rsidRDefault="00543F8A" w:rsidP="00543F8A">
            <w:pPr>
              <w:spacing w:after="0"/>
              <w:rPr>
                <w:rFonts w:eastAsia="Times New Roman" w:cs="Arial"/>
                <w:sz w:val="16"/>
                <w:szCs w:val="16"/>
                <w:lang w:eastAsia="da-DK"/>
              </w:rPr>
            </w:pPr>
            <w:r w:rsidRPr="00543F8A">
              <w:rPr>
                <w:rFonts w:eastAsia="Times New Roman" w:cs="Arial"/>
                <w:sz w:val="16"/>
                <w:szCs w:val="16"/>
                <w:lang w:eastAsia="da-DK"/>
              </w:rPr>
              <w:t>Politisk organisation</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9.085</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10.922</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609</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11.531</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11.178</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353</w:t>
            </w:r>
          </w:p>
        </w:tc>
      </w:tr>
      <w:tr w:rsidR="00543F8A" w:rsidRPr="00543F8A" w:rsidTr="00543F8A">
        <w:trPr>
          <w:trHeight w:val="4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43F8A" w:rsidRPr="00543F8A" w:rsidRDefault="00543F8A" w:rsidP="00543F8A">
            <w:pPr>
              <w:spacing w:after="0"/>
              <w:rPr>
                <w:rFonts w:eastAsia="Times New Roman" w:cs="Arial"/>
                <w:sz w:val="16"/>
                <w:szCs w:val="16"/>
                <w:lang w:eastAsia="da-DK"/>
              </w:rPr>
            </w:pPr>
            <w:r w:rsidRPr="00543F8A">
              <w:rPr>
                <w:rFonts w:eastAsia="Times New Roman" w:cs="Arial"/>
                <w:sz w:val="16"/>
                <w:szCs w:val="16"/>
                <w:lang w:eastAsia="da-DK"/>
              </w:rPr>
              <w:t>Administrativ organisation - rådhuspersonale mv.</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202.497</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170.401</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7.655</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176.206</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174.340</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1.866</w:t>
            </w:r>
          </w:p>
        </w:tc>
      </w:tr>
      <w:tr w:rsidR="00543F8A" w:rsidRPr="00543F8A" w:rsidTr="00543F8A">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43F8A" w:rsidRPr="00543F8A" w:rsidRDefault="00543F8A" w:rsidP="00543F8A">
            <w:pPr>
              <w:spacing w:after="0"/>
              <w:rPr>
                <w:rFonts w:eastAsia="Times New Roman" w:cs="Arial"/>
                <w:sz w:val="16"/>
                <w:szCs w:val="16"/>
                <w:lang w:eastAsia="da-DK"/>
              </w:rPr>
            </w:pPr>
            <w:r w:rsidRPr="00543F8A">
              <w:rPr>
                <w:rFonts w:eastAsia="Times New Roman" w:cs="Arial"/>
                <w:sz w:val="16"/>
                <w:szCs w:val="16"/>
                <w:lang w:eastAsia="da-DK"/>
              </w:rPr>
              <w:t>Lønpuljer mv.</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62.949</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89.183</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-9.094</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80.089</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59.952</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20.137</w:t>
            </w:r>
          </w:p>
        </w:tc>
      </w:tr>
      <w:tr w:rsidR="00543F8A" w:rsidRPr="00543F8A" w:rsidTr="00543F8A">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43F8A" w:rsidRPr="00543F8A" w:rsidRDefault="00543F8A" w:rsidP="00543F8A">
            <w:pPr>
              <w:spacing w:after="0"/>
              <w:rPr>
                <w:rFonts w:eastAsia="Times New Roman" w:cs="Arial"/>
                <w:sz w:val="16"/>
                <w:szCs w:val="16"/>
                <w:lang w:eastAsia="da-DK"/>
              </w:rPr>
            </w:pPr>
            <w:r w:rsidRPr="00543F8A">
              <w:rPr>
                <w:rFonts w:eastAsia="Times New Roman" w:cs="Arial"/>
                <w:sz w:val="16"/>
                <w:szCs w:val="16"/>
                <w:lang w:eastAsia="da-DK"/>
              </w:rPr>
              <w:t>Fællesudgifter</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51.105</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66.381</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-4.950</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63.281</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56.426</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6.855</w:t>
            </w:r>
          </w:p>
        </w:tc>
      </w:tr>
      <w:tr w:rsidR="00543F8A" w:rsidRPr="00543F8A" w:rsidTr="00543F8A">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43F8A" w:rsidRPr="00543F8A" w:rsidRDefault="00543F8A" w:rsidP="00543F8A">
            <w:pPr>
              <w:spacing w:after="0"/>
              <w:rPr>
                <w:rFonts w:eastAsia="Times New Roman" w:cs="Arial"/>
                <w:sz w:val="16"/>
                <w:szCs w:val="16"/>
                <w:lang w:eastAsia="da-DK"/>
              </w:rPr>
            </w:pPr>
            <w:r w:rsidRPr="00543F8A">
              <w:rPr>
                <w:rFonts w:eastAsia="Times New Roman" w:cs="Arial"/>
                <w:sz w:val="16"/>
                <w:szCs w:val="16"/>
                <w:lang w:eastAsia="da-DK"/>
              </w:rPr>
              <w:t>Energi og bygningsvedligehold</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47.836</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89.066</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728</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89.794</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88.658</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1.136</w:t>
            </w:r>
          </w:p>
        </w:tc>
      </w:tr>
      <w:tr w:rsidR="00543F8A" w:rsidRPr="00543F8A" w:rsidTr="00543F8A">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43F8A" w:rsidRPr="00543F8A" w:rsidRDefault="00543F8A" w:rsidP="00543F8A">
            <w:pPr>
              <w:spacing w:after="0"/>
              <w:rPr>
                <w:rFonts w:eastAsia="Times New Roman" w:cs="Arial"/>
                <w:b/>
                <w:bCs/>
                <w:sz w:val="16"/>
                <w:szCs w:val="16"/>
                <w:lang w:eastAsia="da-DK"/>
              </w:rPr>
            </w:pPr>
            <w:r w:rsidRPr="00543F8A">
              <w:rPr>
                <w:rFonts w:eastAsia="Times New Roman" w:cs="Arial"/>
                <w:b/>
                <w:bCs/>
                <w:sz w:val="16"/>
                <w:szCs w:val="16"/>
                <w:lang w:eastAsia="da-DK"/>
              </w:rPr>
              <w:t>I alt</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b/>
                <w:bCs/>
                <w:sz w:val="16"/>
                <w:szCs w:val="16"/>
                <w:lang w:eastAsia="da-DK"/>
              </w:rPr>
            </w:pPr>
            <w:r w:rsidRPr="00543F8A">
              <w:rPr>
                <w:rFonts w:eastAsia="Times New Roman" w:cs="Arial"/>
                <w:b/>
                <w:bCs/>
                <w:sz w:val="16"/>
                <w:szCs w:val="16"/>
                <w:lang w:eastAsia="da-DK"/>
              </w:rPr>
              <w:t>373.471</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b/>
                <w:bCs/>
                <w:sz w:val="16"/>
                <w:szCs w:val="16"/>
                <w:lang w:eastAsia="da-DK"/>
              </w:rPr>
            </w:pPr>
            <w:r w:rsidRPr="00543F8A">
              <w:rPr>
                <w:rFonts w:eastAsia="Times New Roman" w:cs="Arial"/>
                <w:b/>
                <w:bCs/>
                <w:sz w:val="16"/>
                <w:szCs w:val="16"/>
                <w:lang w:eastAsia="da-DK"/>
              </w:rPr>
              <w:t>425.953</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b/>
                <w:bCs/>
                <w:sz w:val="16"/>
                <w:szCs w:val="16"/>
                <w:lang w:eastAsia="da-DK"/>
              </w:rPr>
            </w:pPr>
            <w:r w:rsidRPr="00543F8A">
              <w:rPr>
                <w:rFonts w:eastAsia="Times New Roman" w:cs="Arial"/>
                <w:b/>
                <w:bCs/>
                <w:sz w:val="16"/>
                <w:szCs w:val="16"/>
                <w:lang w:eastAsia="da-DK"/>
              </w:rPr>
              <w:t>-5.052</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b/>
                <w:bCs/>
                <w:sz w:val="16"/>
                <w:szCs w:val="16"/>
                <w:lang w:eastAsia="da-DK"/>
              </w:rPr>
            </w:pPr>
            <w:r w:rsidRPr="00543F8A">
              <w:rPr>
                <w:rFonts w:eastAsia="Times New Roman" w:cs="Arial"/>
                <w:b/>
                <w:bCs/>
                <w:sz w:val="16"/>
                <w:szCs w:val="16"/>
                <w:lang w:eastAsia="da-DK"/>
              </w:rPr>
              <w:t>420.901</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b/>
                <w:bCs/>
                <w:sz w:val="16"/>
                <w:szCs w:val="16"/>
                <w:lang w:eastAsia="da-DK"/>
              </w:rPr>
            </w:pPr>
            <w:r w:rsidRPr="00543F8A">
              <w:rPr>
                <w:rFonts w:eastAsia="Times New Roman" w:cs="Arial"/>
                <w:b/>
                <w:bCs/>
                <w:sz w:val="16"/>
                <w:szCs w:val="16"/>
                <w:lang w:eastAsia="da-DK"/>
              </w:rPr>
              <w:t>390.554</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b/>
                <w:bCs/>
                <w:sz w:val="16"/>
                <w:szCs w:val="16"/>
                <w:lang w:eastAsia="da-DK"/>
              </w:rPr>
            </w:pPr>
            <w:r w:rsidRPr="00543F8A">
              <w:rPr>
                <w:rFonts w:eastAsia="Times New Roman" w:cs="Arial"/>
                <w:b/>
                <w:bCs/>
                <w:sz w:val="16"/>
                <w:szCs w:val="16"/>
                <w:lang w:eastAsia="da-DK"/>
              </w:rPr>
              <w:t>30.347</w:t>
            </w:r>
          </w:p>
        </w:tc>
      </w:tr>
    </w:tbl>
    <w:p w:rsidR="003821DF" w:rsidRPr="00E21DCD" w:rsidRDefault="003821DF" w:rsidP="00415E36">
      <w:r>
        <w:rPr>
          <w:sz w:val="16"/>
        </w:rPr>
        <w:t>Anm.: 2018-2019 i årets PL.</w:t>
      </w:r>
    </w:p>
    <w:p w:rsidR="003821DF" w:rsidRPr="00F23F65" w:rsidRDefault="003821DF" w:rsidP="00415E36">
      <w:pPr>
        <w:pStyle w:val="Overskrift1"/>
        <w:rPr>
          <w:rFonts w:cs="Arial"/>
        </w:rPr>
      </w:pPr>
      <w:bookmarkStart w:id="3" w:name="_Toc2942773"/>
      <w:bookmarkStart w:id="4" w:name="_Toc35527317"/>
      <w:bookmarkStart w:id="5" w:name="_Toc35849633"/>
      <w:r w:rsidRPr="00F23F65">
        <w:rPr>
          <w:rFonts w:cs="Arial"/>
        </w:rPr>
        <w:t>Politisk organisation</w:t>
      </w:r>
      <w:bookmarkEnd w:id="3"/>
      <w:bookmarkEnd w:id="4"/>
      <w:bookmarkEnd w:id="5"/>
    </w:p>
    <w:p w:rsidR="003821DF" w:rsidRPr="00F23F65" w:rsidRDefault="003821DF" w:rsidP="00911A38">
      <w:pPr>
        <w:pStyle w:val="Overskrift2"/>
      </w:pPr>
      <w:bookmarkStart w:id="6" w:name="_Toc497739564"/>
      <w:bookmarkStart w:id="7" w:name="_Toc2942774"/>
      <w:bookmarkStart w:id="8" w:name="_Toc35527318"/>
      <w:bookmarkStart w:id="9" w:name="_Toc35849634"/>
      <w:r w:rsidRPr="00911A38">
        <w:t>Økonomisk</w:t>
      </w:r>
      <w:r w:rsidRPr="00F23F65">
        <w:t xml:space="preserve"> oversigt</w:t>
      </w:r>
      <w:bookmarkEnd w:id="6"/>
      <w:bookmarkEnd w:id="7"/>
      <w:bookmarkEnd w:id="8"/>
      <w:bookmarkEnd w:id="9"/>
    </w:p>
    <w:p w:rsidR="003821DF" w:rsidRPr="00F23F65" w:rsidRDefault="003821DF" w:rsidP="00415E36">
      <w:pPr>
        <w:rPr>
          <w:rFonts w:cs="Arial"/>
        </w:rPr>
      </w:pPr>
      <w:r w:rsidRPr="00F23F65">
        <w:rPr>
          <w:rFonts w:cs="Arial"/>
        </w:rPr>
        <w:t>Tabellen nedenfor viser en oversigt over de budgetområder, som politikområdet ”Politisk organisation” er inddelt i.</w:t>
      </w:r>
    </w:p>
    <w:p w:rsidR="003821DF" w:rsidRDefault="003821DF" w:rsidP="00415E36">
      <w:pPr>
        <w:spacing w:after="0"/>
        <w:rPr>
          <w:rFonts w:cs="Arial"/>
        </w:rPr>
      </w:pPr>
      <w:r w:rsidRPr="00F23F65">
        <w:rPr>
          <w:rFonts w:cs="Arial"/>
        </w:rPr>
        <w:t xml:space="preserve">Tabel </w:t>
      </w:r>
      <w:r w:rsidRPr="00F23F65">
        <w:rPr>
          <w:rFonts w:cs="Arial"/>
          <w:noProof/>
        </w:rPr>
        <w:fldChar w:fldCharType="begin"/>
      </w:r>
      <w:r w:rsidRPr="00F23F65">
        <w:rPr>
          <w:rFonts w:cs="Arial"/>
          <w:noProof/>
        </w:rPr>
        <w:instrText xml:space="preserve"> SEQ Tabel \* ARABIC </w:instrText>
      </w:r>
      <w:r w:rsidRPr="00F23F65">
        <w:rPr>
          <w:rFonts w:cs="Arial"/>
          <w:noProof/>
        </w:rPr>
        <w:fldChar w:fldCharType="separate"/>
      </w:r>
      <w:r w:rsidRPr="00F23F65">
        <w:rPr>
          <w:rFonts w:cs="Arial"/>
          <w:noProof/>
        </w:rPr>
        <w:t>2</w:t>
      </w:r>
      <w:r w:rsidRPr="00F23F65">
        <w:rPr>
          <w:rFonts w:cs="Arial"/>
          <w:noProof/>
        </w:rPr>
        <w:fldChar w:fldCharType="end"/>
      </w:r>
      <w:r w:rsidRPr="00F23F65">
        <w:rPr>
          <w:rFonts w:cs="Arial"/>
        </w:rPr>
        <w:t xml:space="preserve">. Politikområdet "Politisk organisation" - oversigt over budgetområder. </w:t>
      </w:r>
    </w:p>
    <w:tbl>
      <w:tblPr>
        <w:tblW w:w="5000" w:type="pct"/>
        <w:tblCellMar>
          <w:left w:w="70" w:type="dxa"/>
          <w:right w:w="70" w:type="dxa"/>
        </w:tblCellMar>
        <w:tblLook w:val="04A0" w:firstRow="1" w:lastRow="0" w:firstColumn="1" w:lastColumn="0" w:noHBand="0" w:noVBand="1"/>
      </w:tblPr>
      <w:tblGrid>
        <w:gridCol w:w="2279"/>
        <w:gridCol w:w="1199"/>
        <w:gridCol w:w="1200"/>
        <w:gridCol w:w="1350"/>
        <w:gridCol w:w="1200"/>
        <w:gridCol w:w="1200"/>
        <w:gridCol w:w="1200"/>
      </w:tblGrid>
      <w:tr w:rsidR="003821DF" w:rsidRPr="002E6A0B" w:rsidTr="008C37DE">
        <w:trPr>
          <w:trHeight w:val="675"/>
        </w:trPr>
        <w:tc>
          <w:tcPr>
            <w:tcW w:w="119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Politisk organisation                               Drift og refusion                                    I 1.000 kr.</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Regnskab 2018</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Opr. Budget 2019</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Tillægsbevilling /Omplacering</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Korr. v. Budget</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Regnskab 2019</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Over-/underskud</w:t>
            </w:r>
          </w:p>
        </w:tc>
      </w:tr>
      <w:tr w:rsidR="003821DF" w:rsidRPr="002E6A0B"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Erhvervsudvikling og turisme</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884</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1.017</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100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1.117</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1.124</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-7</w:t>
            </w:r>
          </w:p>
        </w:tc>
      </w:tr>
      <w:tr w:rsidR="003821DF" w:rsidRPr="002E6A0B"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Vederlag mv.</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6.704</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6.649</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202</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6.851</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6.651</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200</w:t>
            </w:r>
          </w:p>
        </w:tc>
      </w:tr>
      <w:tr w:rsidR="003821DF" w:rsidRPr="002E6A0B"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Kontingenter, valgafholdelse mv.</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1.497</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3.253</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307</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3.560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3.403</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157</w:t>
            </w:r>
          </w:p>
        </w:tc>
      </w:tr>
      <w:tr w:rsidR="003821DF" w:rsidRPr="002E6A0B"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I alt</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9.085</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10.922</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609</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11.531</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11.178</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353</w:t>
            </w:r>
          </w:p>
        </w:tc>
      </w:tr>
    </w:tbl>
    <w:p w:rsidR="003821DF" w:rsidRDefault="003821DF" w:rsidP="00415E36">
      <w:pPr>
        <w:rPr>
          <w:sz w:val="16"/>
        </w:rPr>
      </w:pPr>
      <w:r>
        <w:rPr>
          <w:sz w:val="16"/>
        </w:rPr>
        <w:t>Anm.: 2018-2019 i årets PL.</w:t>
      </w:r>
    </w:p>
    <w:p w:rsidR="003821DF" w:rsidRPr="00E21DCD" w:rsidRDefault="003821DF" w:rsidP="00415E36"/>
    <w:p w:rsidR="003821DF" w:rsidRPr="00F23F65" w:rsidRDefault="003821DF" w:rsidP="00911A38">
      <w:pPr>
        <w:pStyle w:val="Overskrift2"/>
      </w:pPr>
      <w:bookmarkStart w:id="10" w:name="_Toc2942775"/>
      <w:bookmarkStart w:id="11" w:name="_Toc35527319"/>
      <w:bookmarkStart w:id="12" w:name="_Toc35849635"/>
      <w:r w:rsidRPr="00F23F65">
        <w:t>Årets væsentligste afvigelser og udfordringer</w:t>
      </w:r>
      <w:bookmarkEnd w:id="10"/>
      <w:bookmarkEnd w:id="11"/>
      <w:bookmarkEnd w:id="12"/>
      <w:r w:rsidRPr="00F23F65">
        <w:t xml:space="preserve"> </w:t>
      </w:r>
    </w:p>
    <w:p w:rsidR="003821DF" w:rsidRDefault="003821DF" w:rsidP="00415E36">
      <w:pPr>
        <w:rPr>
          <w:rFonts w:cs="Arial"/>
          <w:szCs w:val="20"/>
          <w:u w:val="single"/>
        </w:rPr>
      </w:pPr>
      <w:r>
        <w:rPr>
          <w:rFonts w:cs="Arial"/>
          <w:szCs w:val="20"/>
          <w:u w:val="single"/>
        </w:rPr>
        <w:t>Politisk organisation (ingen overførselsadgang)</w:t>
      </w:r>
    </w:p>
    <w:p w:rsidR="003821DF" w:rsidRDefault="003821DF" w:rsidP="00415E36">
      <w:pPr>
        <w:rPr>
          <w:iCs/>
          <w:color w:val="000000" w:themeColor="text1"/>
        </w:rPr>
      </w:pPr>
      <w:r>
        <w:rPr>
          <w:rFonts w:cs="Arial"/>
          <w:szCs w:val="20"/>
        </w:rPr>
        <w:t>B</w:t>
      </w:r>
      <w:r w:rsidRPr="004E6F10">
        <w:rPr>
          <w:iCs/>
          <w:color w:val="000000" w:themeColor="text1"/>
        </w:rPr>
        <w:t>udgetområde</w:t>
      </w:r>
      <w:r>
        <w:rPr>
          <w:iCs/>
          <w:color w:val="000000" w:themeColor="text1"/>
        </w:rPr>
        <w:t>t</w:t>
      </w:r>
      <w:r w:rsidRPr="004E6F10">
        <w:rPr>
          <w:iCs/>
          <w:color w:val="000000" w:themeColor="text1"/>
        </w:rPr>
        <w:t xml:space="preserve"> </w:t>
      </w:r>
      <w:r>
        <w:rPr>
          <w:iCs/>
          <w:color w:val="000000" w:themeColor="text1"/>
        </w:rPr>
        <w:t>”</w:t>
      </w:r>
      <w:r w:rsidRPr="004A7FEC">
        <w:rPr>
          <w:iCs/>
          <w:color w:val="000000" w:themeColor="text1"/>
        </w:rPr>
        <w:t>Erhvervsudvikling og turisme</w:t>
      </w:r>
      <w:r>
        <w:rPr>
          <w:iCs/>
          <w:color w:val="000000" w:themeColor="text1"/>
        </w:rPr>
        <w:t>”</w:t>
      </w:r>
      <w:r w:rsidRPr="004A7FEC">
        <w:rPr>
          <w:iCs/>
          <w:color w:val="000000" w:themeColor="text1"/>
        </w:rPr>
        <w:t xml:space="preserve"> </w:t>
      </w:r>
      <w:r>
        <w:rPr>
          <w:iCs/>
          <w:color w:val="000000" w:themeColor="text1"/>
        </w:rPr>
        <w:t>balancerer efter der blev tilført 0,1 mio. kr. grundet en ny lov om erhvervsfremme.</w:t>
      </w:r>
    </w:p>
    <w:p w:rsidR="003821DF" w:rsidRDefault="003821DF" w:rsidP="00415E36">
      <w:pPr>
        <w:rPr>
          <w:iCs/>
          <w:color w:val="000000" w:themeColor="text1"/>
        </w:rPr>
      </w:pPr>
      <w:r>
        <w:rPr>
          <w:rFonts w:eastAsia="Times New Roman" w:cs="Arial"/>
          <w:szCs w:val="20"/>
          <w:lang w:eastAsia="da-DK"/>
        </w:rPr>
        <w:t xml:space="preserve">På budgetområdet ”Vederlag mv.” er der et mindreforbrug på 0,2 mio. kr.  </w:t>
      </w:r>
      <w:r>
        <w:rPr>
          <w:iCs/>
          <w:color w:val="000000" w:themeColor="text1"/>
        </w:rPr>
        <w:t>i forhold til korrigeret vedtaget budget. Udgiftsniveauet var en anelse lavere end forventet hvorfor afholdelse bl.a. et større juletræsarrangement for borgerne i Brøndby kunne afholdes inden for den eksisterende ramme.</w:t>
      </w:r>
    </w:p>
    <w:p w:rsidR="003821DF" w:rsidRDefault="003821DF" w:rsidP="00415E36">
      <w:pPr>
        <w:spacing w:after="0"/>
        <w:rPr>
          <w:iCs/>
          <w:color w:val="000000" w:themeColor="text1"/>
        </w:rPr>
      </w:pPr>
      <w:r>
        <w:rPr>
          <w:rFonts w:cs="Arial"/>
          <w:szCs w:val="20"/>
        </w:rPr>
        <w:t>På b</w:t>
      </w:r>
      <w:r w:rsidRPr="004E6F10">
        <w:rPr>
          <w:iCs/>
          <w:color w:val="000000" w:themeColor="text1"/>
        </w:rPr>
        <w:t>udgetområde</w:t>
      </w:r>
      <w:r>
        <w:rPr>
          <w:iCs/>
          <w:color w:val="000000" w:themeColor="text1"/>
        </w:rPr>
        <w:t>t</w:t>
      </w:r>
      <w:r w:rsidRPr="004E6F10">
        <w:rPr>
          <w:iCs/>
          <w:color w:val="000000" w:themeColor="text1"/>
        </w:rPr>
        <w:t xml:space="preserve"> </w:t>
      </w:r>
      <w:r>
        <w:rPr>
          <w:iCs/>
          <w:color w:val="000000" w:themeColor="text1"/>
        </w:rPr>
        <w:t>”</w:t>
      </w:r>
      <w:r w:rsidRPr="00C2497F">
        <w:rPr>
          <w:iCs/>
          <w:color w:val="000000" w:themeColor="text1"/>
        </w:rPr>
        <w:t>Kontingenter, valgafholdelse mv.</w:t>
      </w:r>
      <w:r>
        <w:rPr>
          <w:iCs/>
          <w:color w:val="000000" w:themeColor="text1"/>
        </w:rPr>
        <w:t>”</w:t>
      </w:r>
      <w:r w:rsidRPr="00C2497F">
        <w:rPr>
          <w:iCs/>
          <w:color w:val="000000" w:themeColor="text1"/>
        </w:rPr>
        <w:t xml:space="preserve"> </w:t>
      </w:r>
      <w:r w:rsidRPr="004E6F10">
        <w:rPr>
          <w:iCs/>
          <w:color w:val="000000" w:themeColor="text1"/>
        </w:rPr>
        <w:t xml:space="preserve">er der </w:t>
      </w:r>
      <w:r>
        <w:rPr>
          <w:iCs/>
          <w:color w:val="000000" w:themeColor="text1"/>
        </w:rPr>
        <w:t xml:space="preserve">et mindreforbrug på 0,157 mio. kr. i forhold til korrigeret vedtaget budget. Mindreforbruget skal ses i lyset af en tillægsbevilling på 0,3 mio. kr. som er anvendt til ekstraordinære udgifter til KMD-valgsystem i forbindelse med afholdelse af både Folketings- og Europaparlamentsvalg. </w:t>
      </w:r>
    </w:p>
    <w:p w:rsidR="003821DF" w:rsidRPr="00983DF0" w:rsidRDefault="003821DF" w:rsidP="00415E36">
      <w:pPr>
        <w:pStyle w:val="Overskrift1"/>
        <w:rPr>
          <w:rFonts w:cs="Arial"/>
        </w:rPr>
      </w:pPr>
      <w:bookmarkStart w:id="13" w:name="_Toc2942776"/>
      <w:bookmarkStart w:id="14" w:name="_Toc35527320"/>
      <w:bookmarkStart w:id="15" w:name="_Toc35849636"/>
      <w:r>
        <w:rPr>
          <w:rFonts w:cs="Arial"/>
        </w:rPr>
        <w:t>Administrativ organisation – rådhuspersonale mv.</w:t>
      </w:r>
      <w:bookmarkEnd w:id="13"/>
      <w:bookmarkEnd w:id="14"/>
      <w:bookmarkEnd w:id="15"/>
    </w:p>
    <w:p w:rsidR="003821DF" w:rsidRPr="0098534B" w:rsidRDefault="003821DF" w:rsidP="00911A38">
      <w:pPr>
        <w:pStyle w:val="Overskrift2"/>
      </w:pPr>
      <w:bookmarkStart w:id="16" w:name="_Toc2942777"/>
      <w:bookmarkStart w:id="17" w:name="_Toc35527321"/>
      <w:bookmarkStart w:id="18" w:name="_Toc35849637"/>
      <w:r w:rsidRPr="00911A38">
        <w:t>Økonomisk</w:t>
      </w:r>
      <w:r w:rsidRPr="0098534B">
        <w:t xml:space="preserve"> oversigt</w:t>
      </w:r>
      <w:bookmarkEnd w:id="16"/>
      <w:bookmarkEnd w:id="17"/>
      <w:bookmarkEnd w:id="18"/>
    </w:p>
    <w:p w:rsidR="003821DF" w:rsidRPr="00272BEB" w:rsidRDefault="003821DF" w:rsidP="00415E36">
      <w:r w:rsidRPr="00272BEB">
        <w:t>Tabellen nedenfor viser en oversigt over de budgetområder, som politikområdet ”</w:t>
      </w:r>
      <w:r>
        <w:t>Administrativ organisation – rådhuspersonale mv.</w:t>
      </w:r>
      <w:r w:rsidRPr="00272BEB">
        <w:t>” er inddelt i.</w:t>
      </w:r>
    </w:p>
    <w:p w:rsidR="003821DF" w:rsidRDefault="003821DF" w:rsidP="00415E36">
      <w:pPr>
        <w:spacing w:after="0"/>
      </w:pPr>
      <w:r>
        <w:t xml:space="preserve">Tabel </w:t>
      </w:r>
      <w:r>
        <w:rPr>
          <w:noProof/>
        </w:rPr>
        <w:fldChar w:fldCharType="begin"/>
      </w:r>
      <w:r>
        <w:rPr>
          <w:noProof/>
        </w:rPr>
        <w:instrText xml:space="preserve"> SEQ Tabel \* ARABIC </w:instrText>
      </w:r>
      <w:r>
        <w:rPr>
          <w:noProof/>
        </w:rPr>
        <w:fldChar w:fldCharType="separate"/>
      </w:r>
      <w:r>
        <w:rPr>
          <w:noProof/>
        </w:rPr>
        <w:t>3</w:t>
      </w:r>
      <w:r>
        <w:rPr>
          <w:noProof/>
        </w:rPr>
        <w:fldChar w:fldCharType="end"/>
      </w:r>
      <w:r>
        <w:t>. Politikområdet "Administrativ organisation" - oversigt over budgetområder</w:t>
      </w:r>
    </w:p>
    <w:tbl>
      <w:tblPr>
        <w:tblW w:w="0" w:type="auto"/>
        <w:tblCellMar>
          <w:left w:w="70" w:type="dxa"/>
          <w:right w:w="70" w:type="dxa"/>
        </w:tblCellMar>
        <w:tblLook w:val="04A0" w:firstRow="1" w:lastRow="0" w:firstColumn="1" w:lastColumn="0" w:noHBand="0" w:noVBand="1"/>
      </w:tblPr>
      <w:tblGrid>
        <w:gridCol w:w="3280"/>
        <w:gridCol w:w="988"/>
        <w:gridCol w:w="873"/>
        <w:gridCol w:w="1571"/>
        <w:gridCol w:w="838"/>
        <w:gridCol w:w="988"/>
        <w:gridCol w:w="1090"/>
      </w:tblGrid>
      <w:tr w:rsidR="00543F8A" w:rsidRPr="00543F8A" w:rsidTr="00543F8A">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543F8A" w:rsidRPr="00543F8A" w:rsidRDefault="00543F8A" w:rsidP="00543F8A">
            <w:pPr>
              <w:spacing w:after="0"/>
              <w:rPr>
                <w:rFonts w:eastAsia="Times New Roman" w:cs="Arial"/>
                <w:b/>
                <w:bCs/>
                <w:sz w:val="16"/>
                <w:szCs w:val="16"/>
                <w:lang w:eastAsia="da-DK"/>
              </w:rPr>
            </w:pPr>
            <w:r w:rsidRPr="00543F8A">
              <w:rPr>
                <w:rFonts w:eastAsia="Times New Roman" w:cs="Arial"/>
                <w:b/>
                <w:bCs/>
                <w:sz w:val="16"/>
                <w:szCs w:val="16"/>
                <w:lang w:eastAsia="da-DK"/>
              </w:rPr>
              <w:t>Administrativ organisation - rådhuspersonale mv.                               Drift og refusion                                    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543F8A" w:rsidRPr="00543F8A" w:rsidRDefault="00543F8A" w:rsidP="00543F8A">
            <w:pPr>
              <w:spacing w:after="0"/>
              <w:jc w:val="center"/>
              <w:rPr>
                <w:rFonts w:eastAsia="Times New Roman" w:cs="Arial"/>
                <w:b/>
                <w:bCs/>
                <w:sz w:val="16"/>
                <w:szCs w:val="16"/>
                <w:lang w:eastAsia="da-DK"/>
              </w:rPr>
            </w:pPr>
            <w:r w:rsidRPr="00543F8A">
              <w:rPr>
                <w:rFonts w:eastAsia="Times New Roman" w:cs="Arial"/>
                <w:b/>
                <w:bCs/>
                <w:sz w:val="16"/>
                <w:szCs w:val="16"/>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543F8A" w:rsidRPr="00543F8A" w:rsidRDefault="00543F8A" w:rsidP="00543F8A">
            <w:pPr>
              <w:spacing w:after="0"/>
              <w:jc w:val="center"/>
              <w:rPr>
                <w:rFonts w:eastAsia="Times New Roman" w:cs="Arial"/>
                <w:b/>
                <w:bCs/>
                <w:sz w:val="16"/>
                <w:szCs w:val="16"/>
                <w:lang w:eastAsia="da-DK"/>
              </w:rPr>
            </w:pPr>
            <w:r w:rsidRPr="00543F8A">
              <w:rPr>
                <w:rFonts w:eastAsia="Times New Roman" w:cs="Arial"/>
                <w:b/>
                <w:bCs/>
                <w:sz w:val="16"/>
                <w:szCs w:val="16"/>
                <w:lang w:eastAsia="da-DK"/>
              </w:rPr>
              <w:t>Opr. 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543F8A" w:rsidRPr="00543F8A" w:rsidRDefault="00543F8A" w:rsidP="00543F8A">
            <w:pPr>
              <w:spacing w:after="0"/>
              <w:jc w:val="center"/>
              <w:rPr>
                <w:rFonts w:eastAsia="Times New Roman" w:cs="Arial"/>
                <w:b/>
                <w:bCs/>
                <w:sz w:val="16"/>
                <w:szCs w:val="16"/>
                <w:lang w:eastAsia="da-DK"/>
              </w:rPr>
            </w:pPr>
            <w:r w:rsidRPr="00543F8A">
              <w:rPr>
                <w:rFonts w:eastAsia="Times New Roman" w:cs="Arial"/>
                <w:b/>
                <w:bCs/>
                <w:sz w:val="16"/>
                <w:szCs w:val="16"/>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543F8A" w:rsidRPr="00543F8A" w:rsidRDefault="00543F8A" w:rsidP="00543F8A">
            <w:pPr>
              <w:spacing w:after="0"/>
              <w:jc w:val="center"/>
              <w:rPr>
                <w:rFonts w:eastAsia="Times New Roman" w:cs="Arial"/>
                <w:b/>
                <w:bCs/>
                <w:sz w:val="16"/>
                <w:szCs w:val="16"/>
                <w:lang w:eastAsia="da-DK"/>
              </w:rPr>
            </w:pPr>
            <w:r w:rsidRPr="00543F8A">
              <w:rPr>
                <w:rFonts w:eastAsia="Times New Roman" w:cs="Arial"/>
                <w:b/>
                <w:bCs/>
                <w:sz w:val="16"/>
                <w:szCs w:val="16"/>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543F8A" w:rsidRPr="00543F8A" w:rsidRDefault="00543F8A" w:rsidP="00543F8A">
            <w:pPr>
              <w:spacing w:after="0"/>
              <w:jc w:val="center"/>
              <w:rPr>
                <w:rFonts w:eastAsia="Times New Roman" w:cs="Arial"/>
                <w:b/>
                <w:bCs/>
                <w:sz w:val="16"/>
                <w:szCs w:val="16"/>
                <w:lang w:eastAsia="da-DK"/>
              </w:rPr>
            </w:pPr>
            <w:r w:rsidRPr="00543F8A">
              <w:rPr>
                <w:rFonts w:eastAsia="Times New Roman" w:cs="Arial"/>
                <w:b/>
                <w:bCs/>
                <w:sz w:val="16"/>
                <w:szCs w:val="16"/>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543F8A" w:rsidRPr="00543F8A" w:rsidRDefault="00543F8A" w:rsidP="00543F8A">
            <w:pPr>
              <w:spacing w:after="0"/>
              <w:jc w:val="center"/>
              <w:rPr>
                <w:rFonts w:eastAsia="Times New Roman" w:cs="Arial"/>
                <w:b/>
                <w:bCs/>
                <w:sz w:val="16"/>
                <w:szCs w:val="16"/>
                <w:lang w:eastAsia="da-DK"/>
              </w:rPr>
            </w:pPr>
            <w:r w:rsidRPr="00543F8A">
              <w:rPr>
                <w:rFonts w:eastAsia="Times New Roman" w:cs="Arial"/>
                <w:b/>
                <w:bCs/>
                <w:sz w:val="16"/>
                <w:szCs w:val="16"/>
                <w:lang w:eastAsia="da-DK"/>
              </w:rPr>
              <w:t>Over-/underskud</w:t>
            </w:r>
          </w:p>
        </w:tc>
      </w:tr>
      <w:tr w:rsidR="00543F8A" w:rsidRPr="00543F8A" w:rsidTr="00543F8A">
        <w:trPr>
          <w:trHeight w:val="4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43F8A" w:rsidRPr="00543F8A" w:rsidRDefault="00543F8A" w:rsidP="00543F8A">
            <w:pPr>
              <w:spacing w:after="0"/>
              <w:rPr>
                <w:rFonts w:eastAsia="Times New Roman" w:cs="Arial"/>
                <w:sz w:val="16"/>
                <w:szCs w:val="16"/>
                <w:lang w:eastAsia="da-DK"/>
              </w:rPr>
            </w:pPr>
            <w:r w:rsidRPr="00543F8A">
              <w:rPr>
                <w:rFonts w:eastAsia="Times New Roman" w:cs="Arial"/>
                <w:sz w:val="16"/>
                <w:szCs w:val="16"/>
                <w:lang w:eastAsia="da-DK"/>
              </w:rPr>
              <w:t>Økonomi- og Ressourceforvaltningen</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54.901</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35.235</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4.741</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38.126</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38.040</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86</w:t>
            </w:r>
          </w:p>
        </w:tc>
      </w:tr>
      <w:tr w:rsidR="00543F8A" w:rsidRPr="00543F8A" w:rsidTr="00543F8A">
        <w:trPr>
          <w:trHeight w:val="4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43F8A" w:rsidRPr="00543F8A" w:rsidRDefault="00543F8A" w:rsidP="00543F8A">
            <w:pPr>
              <w:spacing w:after="0"/>
              <w:rPr>
                <w:rFonts w:eastAsia="Times New Roman" w:cs="Arial"/>
                <w:sz w:val="16"/>
                <w:szCs w:val="16"/>
                <w:lang w:eastAsia="da-DK"/>
              </w:rPr>
            </w:pPr>
            <w:r w:rsidRPr="00543F8A">
              <w:rPr>
                <w:rFonts w:eastAsia="Times New Roman" w:cs="Arial"/>
                <w:sz w:val="16"/>
                <w:szCs w:val="16"/>
                <w:lang w:eastAsia="da-DK"/>
              </w:rPr>
              <w:t>Staben for Politik, Jura og Kommunkation</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9.383</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22.983</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-9.420</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13.563</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13.499</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64</w:t>
            </w:r>
          </w:p>
        </w:tc>
      </w:tr>
      <w:tr w:rsidR="00543F8A" w:rsidRPr="00543F8A" w:rsidTr="00543F8A">
        <w:trPr>
          <w:trHeight w:val="4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43F8A" w:rsidRPr="00543F8A" w:rsidRDefault="00543F8A" w:rsidP="00543F8A">
            <w:pPr>
              <w:spacing w:after="0"/>
              <w:rPr>
                <w:rFonts w:eastAsia="Times New Roman" w:cs="Arial"/>
                <w:sz w:val="16"/>
                <w:szCs w:val="16"/>
                <w:lang w:eastAsia="da-DK"/>
              </w:rPr>
            </w:pPr>
            <w:r w:rsidRPr="00543F8A">
              <w:rPr>
                <w:rFonts w:eastAsia="Times New Roman" w:cs="Arial"/>
                <w:sz w:val="16"/>
                <w:szCs w:val="16"/>
                <w:lang w:eastAsia="da-DK"/>
              </w:rPr>
              <w:t>Børne, Kultur- og Idrætsforvaltningen</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25.724</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26.307</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1.625</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27.932</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27.877</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55</w:t>
            </w:r>
          </w:p>
        </w:tc>
      </w:tr>
      <w:tr w:rsidR="00543F8A" w:rsidRPr="00543F8A" w:rsidTr="00543F8A">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43F8A" w:rsidRPr="00543F8A" w:rsidRDefault="00543F8A" w:rsidP="00543F8A">
            <w:pPr>
              <w:spacing w:after="0"/>
              <w:rPr>
                <w:rFonts w:eastAsia="Times New Roman" w:cs="Arial"/>
                <w:sz w:val="16"/>
                <w:szCs w:val="16"/>
                <w:lang w:eastAsia="da-DK"/>
              </w:rPr>
            </w:pPr>
            <w:r w:rsidRPr="00543F8A">
              <w:rPr>
                <w:rFonts w:eastAsia="Times New Roman" w:cs="Arial"/>
                <w:sz w:val="16"/>
                <w:szCs w:val="16"/>
                <w:lang w:eastAsia="da-DK"/>
              </w:rPr>
              <w:t>Social- og Sundhedsforvaltningen</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62.149</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66.473</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-3</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66.470</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64.897</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1.573</w:t>
            </w:r>
          </w:p>
        </w:tc>
      </w:tr>
      <w:tr w:rsidR="00543F8A" w:rsidRPr="00543F8A" w:rsidTr="00543F8A">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43F8A" w:rsidRPr="00543F8A" w:rsidRDefault="00543F8A" w:rsidP="00543F8A">
            <w:pPr>
              <w:spacing w:after="0"/>
              <w:rPr>
                <w:rFonts w:eastAsia="Times New Roman" w:cs="Arial"/>
                <w:sz w:val="16"/>
                <w:szCs w:val="16"/>
                <w:lang w:eastAsia="da-DK"/>
              </w:rPr>
            </w:pPr>
            <w:r w:rsidRPr="00543F8A">
              <w:rPr>
                <w:rFonts w:eastAsia="Times New Roman" w:cs="Arial"/>
                <w:sz w:val="16"/>
                <w:szCs w:val="16"/>
                <w:lang w:eastAsia="da-DK"/>
              </w:rPr>
              <w:t>Teknisk Forvaltning</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17.851</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17.823</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10.712</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28.535</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28.650</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-115</w:t>
            </w:r>
          </w:p>
        </w:tc>
      </w:tr>
      <w:tr w:rsidR="00543F8A" w:rsidRPr="00543F8A" w:rsidTr="00543F8A">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43F8A" w:rsidRPr="00543F8A" w:rsidRDefault="00543F8A" w:rsidP="00543F8A">
            <w:pPr>
              <w:spacing w:after="0"/>
              <w:rPr>
                <w:rFonts w:eastAsia="Times New Roman" w:cs="Arial"/>
                <w:sz w:val="16"/>
                <w:szCs w:val="16"/>
                <w:lang w:eastAsia="da-DK"/>
              </w:rPr>
            </w:pPr>
            <w:r w:rsidRPr="00543F8A">
              <w:rPr>
                <w:rFonts w:eastAsia="Times New Roman" w:cs="Arial"/>
                <w:sz w:val="16"/>
                <w:szCs w:val="16"/>
                <w:lang w:eastAsia="da-DK"/>
              </w:rPr>
              <w:t>Servicefunktioner på Rådhuset</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32.489</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1.580</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0</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1.580</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1.376</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sz w:val="16"/>
                <w:szCs w:val="16"/>
                <w:lang w:eastAsia="da-DK"/>
              </w:rPr>
            </w:pPr>
            <w:r w:rsidRPr="00543F8A">
              <w:rPr>
                <w:rFonts w:eastAsia="Times New Roman" w:cs="Arial"/>
                <w:sz w:val="16"/>
                <w:szCs w:val="16"/>
                <w:lang w:eastAsia="da-DK"/>
              </w:rPr>
              <w:t>204</w:t>
            </w:r>
          </w:p>
        </w:tc>
      </w:tr>
      <w:tr w:rsidR="00543F8A" w:rsidRPr="00543F8A" w:rsidTr="00543F8A">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43F8A" w:rsidRPr="00543F8A" w:rsidRDefault="00543F8A" w:rsidP="00543F8A">
            <w:pPr>
              <w:spacing w:after="0"/>
              <w:rPr>
                <w:rFonts w:eastAsia="Times New Roman" w:cs="Arial"/>
                <w:b/>
                <w:bCs/>
                <w:sz w:val="16"/>
                <w:szCs w:val="16"/>
                <w:lang w:eastAsia="da-DK"/>
              </w:rPr>
            </w:pPr>
            <w:r w:rsidRPr="00543F8A">
              <w:rPr>
                <w:rFonts w:eastAsia="Times New Roman" w:cs="Arial"/>
                <w:b/>
                <w:bCs/>
                <w:sz w:val="16"/>
                <w:szCs w:val="16"/>
                <w:lang w:eastAsia="da-DK"/>
              </w:rPr>
              <w:t>I alt</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b/>
                <w:bCs/>
                <w:sz w:val="16"/>
                <w:szCs w:val="16"/>
                <w:lang w:eastAsia="da-DK"/>
              </w:rPr>
            </w:pPr>
            <w:r w:rsidRPr="00543F8A">
              <w:rPr>
                <w:rFonts w:eastAsia="Times New Roman" w:cs="Arial"/>
                <w:b/>
                <w:bCs/>
                <w:sz w:val="16"/>
                <w:szCs w:val="16"/>
                <w:lang w:eastAsia="da-DK"/>
              </w:rPr>
              <w:t>202.497</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b/>
                <w:bCs/>
                <w:sz w:val="16"/>
                <w:szCs w:val="16"/>
                <w:lang w:eastAsia="da-DK"/>
              </w:rPr>
            </w:pPr>
            <w:r w:rsidRPr="00543F8A">
              <w:rPr>
                <w:rFonts w:eastAsia="Times New Roman" w:cs="Arial"/>
                <w:b/>
                <w:bCs/>
                <w:sz w:val="16"/>
                <w:szCs w:val="16"/>
                <w:lang w:eastAsia="da-DK"/>
              </w:rPr>
              <w:t>170.401</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b/>
                <w:bCs/>
                <w:sz w:val="16"/>
                <w:szCs w:val="16"/>
                <w:lang w:eastAsia="da-DK"/>
              </w:rPr>
            </w:pPr>
            <w:r w:rsidRPr="00543F8A">
              <w:rPr>
                <w:rFonts w:eastAsia="Times New Roman" w:cs="Arial"/>
                <w:b/>
                <w:bCs/>
                <w:sz w:val="16"/>
                <w:szCs w:val="16"/>
                <w:lang w:eastAsia="da-DK"/>
              </w:rPr>
              <w:t>7.655</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b/>
                <w:bCs/>
                <w:sz w:val="16"/>
                <w:szCs w:val="16"/>
                <w:lang w:eastAsia="da-DK"/>
              </w:rPr>
            </w:pPr>
            <w:r w:rsidRPr="00543F8A">
              <w:rPr>
                <w:rFonts w:eastAsia="Times New Roman" w:cs="Arial"/>
                <w:b/>
                <w:bCs/>
                <w:sz w:val="16"/>
                <w:szCs w:val="16"/>
                <w:lang w:eastAsia="da-DK"/>
              </w:rPr>
              <w:t>176.206</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b/>
                <w:bCs/>
                <w:sz w:val="16"/>
                <w:szCs w:val="16"/>
                <w:lang w:eastAsia="da-DK"/>
              </w:rPr>
            </w:pPr>
            <w:r w:rsidRPr="00543F8A">
              <w:rPr>
                <w:rFonts w:eastAsia="Times New Roman" w:cs="Arial"/>
                <w:b/>
                <w:bCs/>
                <w:sz w:val="16"/>
                <w:szCs w:val="16"/>
                <w:lang w:eastAsia="da-DK"/>
              </w:rPr>
              <w:t>174.340</w:t>
            </w:r>
          </w:p>
        </w:tc>
        <w:tc>
          <w:tcPr>
            <w:tcW w:w="0" w:type="auto"/>
            <w:tcBorders>
              <w:top w:val="nil"/>
              <w:left w:val="nil"/>
              <w:bottom w:val="single" w:sz="4" w:space="0" w:color="auto"/>
              <w:right w:val="single" w:sz="4" w:space="0" w:color="auto"/>
            </w:tcBorders>
            <w:shd w:val="clear" w:color="auto" w:fill="auto"/>
            <w:noWrap/>
            <w:vAlign w:val="bottom"/>
            <w:hideMark/>
          </w:tcPr>
          <w:p w:rsidR="00543F8A" w:rsidRPr="00543F8A" w:rsidRDefault="00543F8A" w:rsidP="00543F8A">
            <w:pPr>
              <w:spacing w:after="0"/>
              <w:jc w:val="right"/>
              <w:rPr>
                <w:rFonts w:eastAsia="Times New Roman" w:cs="Arial"/>
                <w:b/>
                <w:bCs/>
                <w:sz w:val="16"/>
                <w:szCs w:val="16"/>
                <w:lang w:eastAsia="da-DK"/>
              </w:rPr>
            </w:pPr>
            <w:r w:rsidRPr="00543F8A">
              <w:rPr>
                <w:rFonts w:eastAsia="Times New Roman" w:cs="Arial"/>
                <w:b/>
                <w:bCs/>
                <w:sz w:val="16"/>
                <w:szCs w:val="16"/>
                <w:lang w:eastAsia="da-DK"/>
              </w:rPr>
              <w:t>1.866</w:t>
            </w:r>
          </w:p>
        </w:tc>
      </w:tr>
    </w:tbl>
    <w:p w:rsidR="003821DF" w:rsidRPr="00E21DCD" w:rsidRDefault="003821DF" w:rsidP="00415E36">
      <w:r>
        <w:rPr>
          <w:sz w:val="16"/>
        </w:rPr>
        <w:t>Anm.: 2018-2019 i årets PL.</w:t>
      </w:r>
    </w:p>
    <w:p w:rsidR="003821DF" w:rsidRDefault="003821DF" w:rsidP="00415E36">
      <w:pPr>
        <w:pStyle w:val="Overskrift2"/>
        <w:spacing w:before="0"/>
        <w:rPr>
          <w:rFonts w:ascii="Arial" w:hAnsi="Arial" w:cs="Arial"/>
          <w:b/>
          <w:color w:val="auto"/>
        </w:rPr>
      </w:pPr>
    </w:p>
    <w:p w:rsidR="003821DF" w:rsidRPr="0098534B" w:rsidRDefault="003821DF" w:rsidP="00911A38">
      <w:pPr>
        <w:pStyle w:val="Overskrift2"/>
      </w:pPr>
      <w:bookmarkStart w:id="19" w:name="_Toc35527322"/>
      <w:bookmarkStart w:id="20" w:name="_Toc35849638"/>
      <w:r w:rsidRPr="0098534B">
        <w:t xml:space="preserve">Årets væsentligste </w:t>
      </w:r>
      <w:r w:rsidRPr="00911A38">
        <w:t>afvigelser</w:t>
      </w:r>
      <w:r w:rsidRPr="0098534B">
        <w:t xml:space="preserve"> og udfordringer</w:t>
      </w:r>
      <w:bookmarkEnd w:id="19"/>
      <w:bookmarkEnd w:id="20"/>
      <w:r w:rsidRPr="0098534B">
        <w:t xml:space="preserve"> </w:t>
      </w:r>
    </w:p>
    <w:p w:rsidR="003821DF" w:rsidRDefault="003821DF" w:rsidP="00415E36">
      <w:pPr>
        <w:rPr>
          <w:rFonts w:cs="Arial"/>
          <w:szCs w:val="20"/>
          <w:u w:val="single"/>
        </w:rPr>
      </w:pPr>
      <w:r w:rsidRPr="0098534B">
        <w:rPr>
          <w:rFonts w:cs="Arial"/>
          <w:szCs w:val="20"/>
          <w:u w:val="single"/>
        </w:rPr>
        <w:t>Politisk organisation (ingen overførselsadgang)</w:t>
      </w:r>
    </w:p>
    <w:p w:rsidR="003821DF" w:rsidRPr="000C79C8" w:rsidRDefault="003821DF" w:rsidP="00415E36">
      <w:pPr>
        <w:pStyle w:val="Kommentartekst"/>
        <w:rPr>
          <w:iCs/>
          <w:color w:val="000000" w:themeColor="text1"/>
        </w:rPr>
      </w:pPr>
      <w:r w:rsidRPr="000C79C8">
        <w:rPr>
          <w:iCs/>
          <w:color w:val="000000" w:themeColor="text1"/>
        </w:rPr>
        <w:t xml:space="preserve">På budgetområdet ”Økonomi- og Ressourceforvaltningen” er der </w:t>
      </w:r>
      <w:r w:rsidR="00543F8A" w:rsidRPr="000C79C8">
        <w:rPr>
          <w:iCs/>
          <w:color w:val="000000" w:themeColor="text1"/>
        </w:rPr>
        <w:t>i 2019 et mindreforbrug på 86.000</w:t>
      </w:r>
      <w:r w:rsidRPr="000C79C8">
        <w:rPr>
          <w:iCs/>
          <w:color w:val="000000" w:themeColor="text1"/>
        </w:rPr>
        <w:t xml:space="preserve"> kr. kr. i forhold til det korrigerede vedtagne budget. Det relativt beskedne mindreforbrug skyldes primært vakante stillinger. I alt er der givet tillægsbevillinger for 4,7 mio. kr. i 2019 som primært omfatter implementering af nyt Løn- og Økonomisystem.</w:t>
      </w:r>
    </w:p>
    <w:p w:rsidR="0011608E" w:rsidRDefault="0011608E" w:rsidP="0011608E">
      <w:pPr>
        <w:rPr>
          <w:rFonts w:ascii="Calibri" w:hAnsi="Calibri"/>
          <w:color w:val="000000"/>
        </w:rPr>
      </w:pPr>
      <w:r>
        <w:rPr>
          <w:color w:val="000000"/>
        </w:rPr>
        <w:t>På budgetområdet ” Staben for Politik, Jura og Kommunikation” er der i 2019 et mindreforbrug på 64.000 kr.  i forhold til det korrigerede vedtagne budget. Her er der i alt givet tillægsbevillinger/omplaceringer for -9,4 mio.kr. mellem politikområder, som efter kommunens bevillingsregler får karakter af en tillægsbevilling. Omplaceringerne skyldes primært en organisationsændring som dog ikke har konsekvenser for den ordinære drift.</w:t>
      </w:r>
    </w:p>
    <w:p w:rsidR="003821DF" w:rsidRPr="00DD1A89" w:rsidRDefault="003821DF" w:rsidP="00415E36">
      <w:pPr>
        <w:spacing w:after="0"/>
        <w:rPr>
          <w:iCs/>
          <w:color w:val="000000" w:themeColor="text1"/>
          <w:highlight w:val="yellow"/>
        </w:rPr>
      </w:pPr>
    </w:p>
    <w:p w:rsidR="003821DF" w:rsidRDefault="003821DF" w:rsidP="00415E36">
      <w:pPr>
        <w:spacing w:after="0"/>
        <w:rPr>
          <w:iCs/>
          <w:color w:val="000000" w:themeColor="text1"/>
        </w:rPr>
      </w:pPr>
      <w:r w:rsidRPr="000F2511">
        <w:rPr>
          <w:iCs/>
          <w:color w:val="000000" w:themeColor="text1"/>
        </w:rPr>
        <w:t>På budgetområde Børne, Kultur- og Idrætsforvaltningen er der samlet givet tillægsbevillinger/omplaceringer for 2,910 mio. kr. Regnskabet for 2019 viser et mindreforbrug på 55.000 kr., hvoraf 55.000 kr. overføres til budget 2020.</w:t>
      </w:r>
      <w:r>
        <w:rPr>
          <w:iCs/>
          <w:color w:val="000000" w:themeColor="text1"/>
        </w:rPr>
        <w:t xml:space="preserve"> </w:t>
      </w:r>
    </w:p>
    <w:p w:rsidR="003821DF" w:rsidRDefault="003821DF" w:rsidP="00415E36">
      <w:pPr>
        <w:spacing w:after="0"/>
        <w:rPr>
          <w:iCs/>
          <w:color w:val="000000" w:themeColor="text1"/>
        </w:rPr>
      </w:pPr>
    </w:p>
    <w:p w:rsidR="003821DF" w:rsidRPr="0072723C" w:rsidRDefault="003821DF" w:rsidP="00415E36">
      <w:pPr>
        <w:spacing w:after="0"/>
        <w:rPr>
          <w:lang w:eastAsia="da-DK"/>
        </w:rPr>
      </w:pPr>
      <w:r>
        <w:rPr>
          <w:iCs/>
          <w:color w:val="000000" w:themeColor="text1"/>
        </w:rPr>
        <w:t>Tillægsbevillinger/omplaceringer omfatter:</w:t>
      </w:r>
    </w:p>
    <w:p w:rsidR="003821DF" w:rsidRDefault="003821DF" w:rsidP="00415E36">
      <w:pPr>
        <w:spacing w:after="0"/>
        <w:rPr>
          <w:iCs/>
          <w:color w:val="000000" w:themeColor="text1"/>
        </w:rPr>
      </w:pPr>
    </w:p>
    <w:p w:rsidR="003821DF" w:rsidRDefault="003821DF" w:rsidP="00415E36">
      <w:pPr>
        <w:pStyle w:val="Listeafsnit"/>
        <w:numPr>
          <w:ilvl w:val="0"/>
          <w:numId w:val="1"/>
        </w:numPr>
        <w:spacing w:after="0"/>
        <w:rPr>
          <w:lang w:eastAsia="da-DK"/>
        </w:rPr>
      </w:pPr>
      <w:r>
        <w:rPr>
          <w:lang w:eastAsia="da-DK"/>
        </w:rPr>
        <w:t>265.000 kr. er overførsel fra 2018 til 2019,</w:t>
      </w:r>
    </w:p>
    <w:p w:rsidR="003821DF" w:rsidRDefault="003821DF" w:rsidP="00415E36">
      <w:pPr>
        <w:pStyle w:val="Listeafsnit"/>
        <w:numPr>
          <w:ilvl w:val="0"/>
          <w:numId w:val="1"/>
        </w:numPr>
        <w:spacing w:after="0"/>
        <w:rPr>
          <w:lang w:eastAsia="da-DK"/>
        </w:rPr>
      </w:pPr>
      <w:r>
        <w:rPr>
          <w:lang w:eastAsia="da-DK"/>
        </w:rPr>
        <w:t>1.360.000 kr. er flytning af budget fra Børneudvalget til Økonomiudvalget og vedrør</w:t>
      </w:r>
      <w:r w:rsidR="001B2DDD">
        <w:rPr>
          <w:lang w:eastAsia="da-DK"/>
        </w:rPr>
        <w:t>er</w:t>
      </w:r>
      <w:r>
        <w:rPr>
          <w:lang w:eastAsia="da-DK"/>
        </w:rPr>
        <w:t xml:space="preserve"> udgifter </w:t>
      </w:r>
      <w:r w:rsidRPr="00481729">
        <w:rPr>
          <w:lang w:eastAsia="da-DK"/>
        </w:rPr>
        <w:t xml:space="preserve">til supervision samt tilkøbte undersøgelser, som er en del af den børnefaglige undersøgelse, </w:t>
      </w:r>
      <w:r>
        <w:rPr>
          <w:lang w:eastAsia="da-DK"/>
        </w:rPr>
        <w:t>dette gøres for at sikre ko</w:t>
      </w:r>
      <w:r w:rsidRPr="00481729">
        <w:rPr>
          <w:lang w:eastAsia="da-DK"/>
        </w:rPr>
        <w:t xml:space="preserve">rrekt konteringspraksis </w:t>
      </w:r>
      <w:r>
        <w:rPr>
          <w:lang w:eastAsia="da-DK"/>
        </w:rPr>
        <w:t>i henhold til IM´s konteringsvejledningen.</w:t>
      </w:r>
    </w:p>
    <w:p w:rsidR="003821DF" w:rsidRDefault="003821DF" w:rsidP="00415E36">
      <w:pPr>
        <w:spacing w:after="0"/>
        <w:rPr>
          <w:lang w:eastAsia="da-DK"/>
        </w:rPr>
      </w:pPr>
    </w:p>
    <w:p w:rsidR="000F2511" w:rsidRDefault="000F2511" w:rsidP="00415E36">
      <w:pPr>
        <w:spacing w:after="0"/>
        <w:rPr>
          <w:lang w:eastAsia="da-DK"/>
        </w:rPr>
      </w:pPr>
    </w:p>
    <w:p w:rsidR="000F2511" w:rsidRDefault="000F2511" w:rsidP="00415E36">
      <w:pPr>
        <w:spacing w:after="0"/>
        <w:rPr>
          <w:lang w:eastAsia="da-DK"/>
        </w:rPr>
      </w:pPr>
    </w:p>
    <w:p w:rsidR="003821DF" w:rsidRDefault="003821DF" w:rsidP="00415E36">
      <w:pPr>
        <w:spacing w:after="0"/>
        <w:rPr>
          <w:lang w:eastAsia="da-DK"/>
        </w:rPr>
      </w:pPr>
      <w:r w:rsidRPr="004E6F10">
        <w:rPr>
          <w:iCs/>
          <w:color w:val="000000" w:themeColor="text1"/>
        </w:rPr>
        <w:t xml:space="preserve">På budgetområde </w:t>
      </w:r>
      <w:r>
        <w:rPr>
          <w:iCs/>
          <w:color w:val="000000" w:themeColor="text1"/>
        </w:rPr>
        <w:t>Social- og Sundheds</w:t>
      </w:r>
      <w:r w:rsidRPr="008D63AA">
        <w:rPr>
          <w:iCs/>
          <w:color w:val="000000" w:themeColor="text1"/>
        </w:rPr>
        <w:t>forvaltningen</w:t>
      </w:r>
      <w:r>
        <w:rPr>
          <w:iCs/>
          <w:color w:val="000000" w:themeColor="text1"/>
        </w:rPr>
        <w:t>s område</w:t>
      </w:r>
      <w:r w:rsidRPr="004E6F10">
        <w:rPr>
          <w:iCs/>
          <w:color w:val="000000" w:themeColor="text1"/>
        </w:rPr>
        <w:t xml:space="preserve"> er der samlet </w:t>
      </w:r>
      <w:r>
        <w:rPr>
          <w:iCs/>
          <w:color w:val="000000" w:themeColor="text1"/>
        </w:rPr>
        <w:t>givet tillægsbevillinger/omplaceringer for mindreudgifter 3.000 kr. Regnskabet for 2018 viser et mindreforbrug på 1,573 mio. kr., hvoraf 0,665 mio. kr. søges ove</w:t>
      </w:r>
      <w:r w:rsidR="001B2DDD">
        <w:rPr>
          <w:iCs/>
          <w:color w:val="000000" w:themeColor="text1"/>
        </w:rPr>
        <w:t>rført til budget 2019</w:t>
      </w:r>
      <w:r>
        <w:rPr>
          <w:iCs/>
          <w:color w:val="000000" w:themeColor="text1"/>
        </w:rPr>
        <w:t xml:space="preserve">. </w:t>
      </w:r>
      <w:r>
        <w:rPr>
          <w:lang w:eastAsia="da-DK"/>
        </w:rPr>
        <w:t xml:space="preserve">Overskuddet i 2019 skyldes primært tilbageholdenhed med besættelse af ledige stillinger samt færre driftsudgifter. </w:t>
      </w:r>
    </w:p>
    <w:p w:rsidR="003821DF" w:rsidRDefault="003821DF" w:rsidP="00415E36">
      <w:pPr>
        <w:spacing w:after="0"/>
        <w:rPr>
          <w:iCs/>
          <w:color w:val="000000" w:themeColor="text1"/>
        </w:rPr>
      </w:pPr>
    </w:p>
    <w:p w:rsidR="003821DF" w:rsidRPr="0072723C" w:rsidRDefault="003821DF" w:rsidP="00415E36">
      <w:pPr>
        <w:spacing w:after="0"/>
        <w:rPr>
          <w:lang w:eastAsia="da-DK"/>
        </w:rPr>
      </w:pPr>
      <w:r>
        <w:rPr>
          <w:iCs/>
          <w:color w:val="000000" w:themeColor="text1"/>
        </w:rPr>
        <w:t>Tillægsbevillinger/omplaceringer omfatter:</w:t>
      </w:r>
    </w:p>
    <w:p w:rsidR="003821DF" w:rsidRDefault="003821DF" w:rsidP="00415E36">
      <w:pPr>
        <w:spacing w:after="0"/>
        <w:rPr>
          <w:iCs/>
          <w:color w:val="000000" w:themeColor="text1"/>
        </w:rPr>
      </w:pPr>
    </w:p>
    <w:p w:rsidR="003821DF" w:rsidRDefault="003821DF" w:rsidP="00415E36">
      <w:pPr>
        <w:pStyle w:val="Listeafsnit"/>
        <w:numPr>
          <w:ilvl w:val="0"/>
          <w:numId w:val="1"/>
        </w:numPr>
        <w:spacing w:after="0"/>
        <w:rPr>
          <w:lang w:eastAsia="da-DK"/>
        </w:rPr>
      </w:pPr>
      <w:r>
        <w:rPr>
          <w:lang w:eastAsia="da-DK"/>
        </w:rPr>
        <w:t>0,640 mio. kr. er overførsel fra 2018 til 2019,</w:t>
      </w:r>
    </w:p>
    <w:p w:rsidR="003821DF" w:rsidRDefault="003821DF" w:rsidP="00415E36">
      <w:pPr>
        <w:pStyle w:val="Listeafsnit"/>
        <w:numPr>
          <w:ilvl w:val="0"/>
          <w:numId w:val="1"/>
        </w:numPr>
        <w:spacing w:after="0"/>
        <w:rPr>
          <w:lang w:eastAsia="da-DK"/>
        </w:rPr>
      </w:pPr>
      <w:r>
        <w:rPr>
          <w:lang w:eastAsia="da-DK"/>
        </w:rPr>
        <w:t>0,143 mio. kr. er omplacering af løn til konto 5</w:t>
      </w:r>
    </w:p>
    <w:p w:rsidR="003821DF" w:rsidRDefault="003821DF" w:rsidP="00415E36">
      <w:pPr>
        <w:pStyle w:val="Listeafsnit"/>
        <w:numPr>
          <w:ilvl w:val="0"/>
          <w:numId w:val="2"/>
        </w:numPr>
        <w:rPr>
          <w:rFonts w:eastAsia="Times New Roman" w:cs="Arial"/>
          <w:szCs w:val="20"/>
          <w:lang w:eastAsia="da-DK"/>
        </w:rPr>
      </w:pPr>
      <w:r>
        <w:rPr>
          <w:rFonts w:eastAsia="Times New Roman" w:cs="Arial"/>
          <w:szCs w:val="20"/>
          <w:lang w:eastAsia="da-DK"/>
        </w:rPr>
        <w:t>0,500 mio. kr. er mindreudgift på lønkonti på grund af vakante stillinger.</w:t>
      </w:r>
    </w:p>
    <w:p w:rsidR="003821DF" w:rsidRDefault="003821DF" w:rsidP="00415E36">
      <w:pPr>
        <w:pStyle w:val="Listeafsnit"/>
        <w:rPr>
          <w:rFonts w:eastAsia="Times New Roman" w:cs="Arial"/>
          <w:szCs w:val="20"/>
          <w:lang w:eastAsia="da-DK"/>
        </w:rPr>
      </w:pPr>
    </w:p>
    <w:p w:rsidR="003821DF" w:rsidRPr="00E9777F" w:rsidRDefault="003821DF" w:rsidP="00415E36">
      <w:pPr>
        <w:pStyle w:val="Listeafsnit"/>
        <w:rPr>
          <w:rFonts w:eastAsia="Times New Roman" w:cs="Arial"/>
          <w:szCs w:val="20"/>
          <w:lang w:eastAsia="da-DK"/>
        </w:rPr>
      </w:pPr>
    </w:p>
    <w:p w:rsidR="003821DF" w:rsidRDefault="005D2492" w:rsidP="00415E36">
      <w:pPr>
        <w:rPr>
          <w:lang w:eastAsia="da-DK"/>
        </w:rPr>
      </w:pPr>
      <w:r>
        <w:rPr>
          <w:lang w:eastAsia="da-DK"/>
        </w:rPr>
        <w:t xml:space="preserve">På budgetområdet </w:t>
      </w:r>
      <w:r w:rsidR="00F425A5">
        <w:rPr>
          <w:lang w:eastAsia="da-DK"/>
        </w:rPr>
        <w:t>”Teknisk Forvaltning” balancere</w:t>
      </w:r>
      <w:r>
        <w:rPr>
          <w:lang w:eastAsia="da-DK"/>
        </w:rPr>
        <w:t>r indtægter og udgifter</w:t>
      </w:r>
      <w:r w:rsidR="00F425A5">
        <w:rPr>
          <w:lang w:eastAsia="da-DK"/>
        </w:rPr>
        <w:t>.</w:t>
      </w:r>
    </w:p>
    <w:p w:rsidR="003821DF" w:rsidRDefault="003821DF" w:rsidP="00415E36">
      <w:pPr>
        <w:spacing w:after="0"/>
        <w:rPr>
          <w:iCs/>
          <w:color w:val="000000" w:themeColor="text1"/>
        </w:rPr>
      </w:pPr>
    </w:p>
    <w:p w:rsidR="003821DF" w:rsidRDefault="003821DF" w:rsidP="00415E36">
      <w:pPr>
        <w:spacing w:after="0"/>
        <w:rPr>
          <w:iCs/>
          <w:color w:val="000000" w:themeColor="text1"/>
        </w:rPr>
      </w:pPr>
    </w:p>
    <w:p w:rsidR="003821DF" w:rsidRPr="00C93D89" w:rsidRDefault="003821DF" w:rsidP="00415E36">
      <w:pPr>
        <w:rPr>
          <w:iCs/>
          <w:color w:val="000000" w:themeColor="text1"/>
        </w:rPr>
      </w:pPr>
      <w:r>
        <w:rPr>
          <w:iCs/>
          <w:color w:val="000000" w:themeColor="text1"/>
        </w:rPr>
        <w:t xml:space="preserve">På budgetområdet ”servicefunktioner på Rådhuset” er der i 2019 et mindreforbrug på 0,204 mio kr. Dette skyldes lidt lavere udgifter end forventet. Rengøring </w:t>
      </w:r>
      <w:r w:rsidRPr="00C93D89">
        <w:rPr>
          <w:iCs/>
          <w:color w:val="000000" w:themeColor="text1"/>
        </w:rPr>
        <w:t>indgår ikke længere på området efter organisationsændringen</w:t>
      </w:r>
      <w:r w:rsidR="005D2492">
        <w:rPr>
          <w:iCs/>
          <w:color w:val="000000" w:themeColor="text1"/>
        </w:rPr>
        <w:t xml:space="preserve"> på ejendomsområdet</w:t>
      </w:r>
      <w:r w:rsidRPr="00C93D89">
        <w:rPr>
          <w:iCs/>
          <w:color w:val="000000" w:themeColor="text1"/>
        </w:rPr>
        <w:t>.</w:t>
      </w:r>
    </w:p>
    <w:p w:rsidR="003821DF" w:rsidRDefault="003821DF" w:rsidP="00415E36">
      <w:pPr>
        <w:rPr>
          <w:color w:val="1F497D"/>
        </w:rPr>
      </w:pPr>
    </w:p>
    <w:p w:rsidR="003821DF" w:rsidRDefault="003821DF" w:rsidP="00415E36">
      <w:pPr>
        <w:pStyle w:val="Overskrift1"/>
        <w:rPr>
          <w:rFonts w:eastAsia="Times New Roman"/>
          <w:lang w:eastAsia="da-DK"/>
        </w:rPr>
      </w:pPr>
      <w:bookmarkStart w:id="21" w:name="_Toc2942779"/>
      <w:bookmarkStart w:id="22" w:name="_Toc35527323"/>
      <w:bookmarkStart w:id="23" w:name="_Toc35849639"/>
      <w:r w:rsidRPr="00C21606">
        <w:rPr>
          <w:rFonts w:eastAsia="Times New Roman"/>
          <w:lang w:eastAsia="da-DK"/>
        </w:rPr>
        <w:t>Lønpuljer mv.</w:t>
      </w:r>
      <w:bookmarkEnd w:id="21"/>
      <w:bookmarkEnd w:id="22"/>
      <w:bookmarkEnd w:id="23"/>
    </w:p>
    <w:p w:rsidR="003821DF" w:rsidRPr="005435C4" w:rsidRDefault="003821DF" w:rsidP="00911A38">
      <w:pPr>
        <w:pStyle w:val="Overskrift2"/>
        <w:rPr>
          <w:lang w:eastAsia="da-DK"/>
        </w:rPr>
      </w:pPr>
      <w:bookmarkStart w:id="24" w:name="_Toc2942780"/>
      <w:bookmarkStart w:id="25" w:name="_Toc35527324"/>
      <w:bookmarkStart w:id="26" w:name="_Toc35849640"/>
      <w:r w:rsidRPr="00911A38">
        <w:t>Økonomisk</w:t>
      </w:r>
      <w:r w:rsidRPr="005435C4">
        <w:rPr>
          <w:lang w:eastAsia="da-DK"/>
        </w:rPr>
        <w:t xml:space="preserve"> oversigt</w:t>
      </w:r>
      <w:bookmarkEnd w:id="24"/>
      <w:bookmarkEnd w:id="25"/>
      <w:bookmarkEnd w:id="26"/>
    </w:p>
    <w:p w:rsidR="003821DF" w:rsidRPr="00272BEB" w:rsidRDefault="003821DF" w:rsidP="00415E36">
      <w:r w:rsidRPr="00272BEB">
        <w:t>Tabellen nedenfor viser en oversigt over de budgetområder, som politikområdet ”</w:t>
      </w:r>
      <w:r>
        <w:t>Lønpuljer</w:t>
      </w:r>
      <w:r w:rsidRPr="00272BEB">
        <w:t>” er inddelt i.</w:t>
      </w:r>
    </w:p>
    <w:p w:rsidR="003821DF" w:rsidRDefault="003821DF" w:rsidP="00415E36">
      <w:pPr>
        <w:spacing w:after="0"/>
      </w:pPr>
      <w:r>
        <w:t xml:space="preserve">Tabel 4. Politikområdet "Lønpuljer" - oversigt over budgetområder. </w:t>
      </w:r>
    </w:p>
    <w:tbl>
      <w:tblPr>
        <w:tblW w:w="5000" w:type="pct"/>
        <w:tblCellMar>
          <w:left w:w="70" w:type="dxa"/>
          <w:right w:w="70" w:type="dxa"/>
        </w:tblCellMar>
        <w:tblLook w:val="04A0" w:firstRow="1" w:lastRow="0" w:firstColumn="1" w:lastColumn="0" w:noHBand="0" w:noVBand="1"/>
      </w:tblPr>
      <w:tblGrid>
        <w:gridCol w:w="2279"/>
        <w:gridCol w:w="1199"/>
        <w:gridCol w:w="1200"/>
        <w:gridCol w:w="1350"/>
        <w:gridCol w:w="1200"/>
        <w:gridCol w:w="1200"/>
        <w:gridCol w:w="1200"/>
      </w:tblGrid>
      <w:tr w:rsidR="003821DF" w:rsidRPr="002E6A0B" w:rsidTr="008C37DE">
        <w:trPr>
          <w:trHeight w:val="675"/>
        </w:trPr>
        <w:tc>
          <w:tcPr>
            <w:tcW w:w="1184"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Lønpuljer mv.                              Drift og refusion                                    I 1.000 kr.</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Regnskab 2018</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Opr. Budget 2019</w:t>
            </w:r>
          </w:p>
        </w:tc>
        <w:tc>
          <w:tcPr>
            <w:tcW w:w="701"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Tillægsbevilling /Omplacering</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Korr. v. Budget</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Regnskab 2019</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Over-/underskud</w:t>
            </w:r>
          </w:p>
        </w:tc>
      </w:tr>
      <w:tr w:rsidR="003821DF" w:rsidRPr="002E6A0B" w:rsidTr="008C37DE">
        <w:trPr>
          <w:trHeight w:val="255"/>
        </w:trPr>
        <w:tc>
          <w:tcPr>
            <w:tcW w:w="1184"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 xml:space="preserve">Lønpuljer </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64.623</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65.659</w:t>
            </w:r>
          </w:p>
        </w:tc>
        <w:tc>
          <w:tcPr>
            <w:tcW w:w="701"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362</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66.021</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63.227</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2.794</w:t>
            </w:r>
          </w:p>
        </w:tc>
      </w:tr>
      <w:tr w:rsidR="003821DF" w:rsidRPr="002E6A0B" w:rsidTr="008C37DE">
        <w:trPr>
          <w:trHeight w:val="255"/>
        </w:trPr>
        <w:tc>
          <w:tcPr>
            <w:tcW w:w="1184"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Diverse puljer</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-13.213</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12.771</w:t>
            </w:r>
          </w:p>
        </w:tc>
        <w:tc>
          <w:tcPr>
            <w:tcW w:w="701"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-8.777</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3.994</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-11.917</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15.910</w:t>
            </w:r>
          </w:p>
        </w:tc>
      </w:tr>
      <w:tr w:rsidR="003821DF" w:rsidRPr="002E6A0B" w:rsidTr="008C37DE">
        <w:trPr>
          <w:trHeight w:val="255"/>
        </w:trPr>
        <w:tc>
          <w:tcPr>
            <w:tcW w:w="1184"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Uddannelse mv.</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3.879</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3.526</w:t>
            </w:r>
          </w:p>
        </w:tc>
        <w:tc>
          <w:tcPr>
            <w:tcW w:w="701"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142</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3.668</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2.325</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1.343</w:t>
            </w:r>
          </w:p>
        </w:tc>
      </w:tr>
      <w:tr w:rsidR="003821DF" w:rsidRPr="002E6A0B" w:rsidTr="008C37DE">
        <w:trPr>
          <w:trHeight w:val="255"/>
        </w:trPr>
        <w:tc>
          <w:tcPr>
            <w:tcW w:w="1184"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Direktørlønninger</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7.660</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7.227</w:t>
            </w:r>
          </w:p>
        </w:tc>
        <w:tc>
          <w:tcPr>
            <w:tcW w:w="701"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-821</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6.406</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6.316</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90</w:t>
            </w:r>
          </w:p>
        </w:tc>
      </w:tr>
      <w:tr w:rsidR="003821DF" w:rsidRPr="002E6A0B" w:rsidTr="008C37DE">
        <w:trPr>
          <w:trHeight w:val="255"/>
        </w:trPr>
        <w:tc>
          <w:tcPr>
            <w:tcW w:w="1184"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I alt</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62.949</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89.183</w:t>
            </w:r>
          </w:p>
        </w:tc>
        <w:tc>
          <w:tcPr>
            <w:tcW w:w="701"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-9.094</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80.089</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59.952</w:t>
            </w:r>
          </w:p>
        </w:tc>
        <w:tc>
          <w:tcPr>
            <w:tcW w:w="623"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20.137</w:t>
            </w:r>
          </w:p>
        </w:tc>
      </w:tr>
    </w:tbl>
    <w:p w:rsidR="003821DF" w:rsidRDefault="003821DF" w:rsidP="00415E36">
      <w:pPr>
        <w:spacing w:after="0"/>
        <w:rPr>
          <w:iCs/>
          <w:color w:val="000000" w:themeColor="text1"/>
        </w:rPr>
      </w:pPr>
    </w:p>
    <w:p w:rsidR="003821DF" w:rsidRPr="005E5112" w:rsidRDefault="003821DF" w:rsidP="00911A38">
      <w:pPr>
        <w:pStyle w:val="Overskrift2"/>
      </w:pPr>
      <w:bookmarkStart w:id="27" w:name="_Toc2942781"/>
      <w:bookmarkStart w:id="28" w:name="_Toc35527325"/>
      <w:bookmarkStart w:id="29" w:name="_Toc35849641"/>
      <w:r w:rsidRPr="005E5112">
        <w:t xml:space="preserve">Årets væsentligste </w:t>
      </w:r>
      <w:r w:rsidRPr="00911A38">
        <w:t>afvigelser</w:t>
      </w:r>
      <w:r w:rsidRPr="005E5112">
        <w:t xml:space="preserve"> og udfordringer</w:t>
      </w:r>
      <w:bookmarkEnd w:id="27"/>
      <w:bookmarkEnd w:id="28"/>
      <w:bookmarkEnd w:id="29"/>
      <w:r w:rsidRPr="005E5112">
        <w:t xml:space="preserve"> </w:t>
      </w:r>
    </w:p>
    <w:p w:rsidR="003821DF" w:rsidRPr="005435C4" w:rsidRDefault="003821DF" w:rsidP="00415E36">
      <w:pPr>
        <w:rPr>
          <w:rFonts w:cs="Arial"/>
          <w:szCs w:val="20"/>
          <w:u w:val="single"/>
        </w:rPr>
      </w:pPr>
      <w:r w:rsidRPr="005435C4">
        <w:rPr>
          <w:rFonts w:cs="Arial"/>
          <w:szCs w:val="20"/>
          <w:u w:val="single"/>
        </w:rPr>
        <w:t>Lønpuljer mv. (politikområdet indeholder budgetområder med og uden overførselsadgang)</w:t>
      </w:r>
    </w:p>
    <w:p w:rsidR="003821DF" w:rsidRDefault="003821DF" w:rsidP="00415E36">
      <w:pPr>
        <w:spacing w:after="0"/>
        <w:rPr>
          <w:iCs/>
          <w:color w:val="000000" w:themeColor="text1"/>
        </w:rPr>
      </w:pPr>
      <w:r w:rsidRPr="005435C4">
        <w:rPr>
          <w:rFonts w:eastAsia="Times New Roman" w:cs="Arial"/>
          <w:szCs w:val="20"/>
          <w:lang w:eastAsia="da-DK"/>
        </w:rPr>
        <w:t xml:space="preserve">På budgetområdet ”Lønpuljer” er der et mindreforbrug på 2,7 mio. kr. </w:t>
      </w:r>
      <w:r w:rsidRPr="005435C4">
        <w:rPr>
          <w:iCs/>
          <w:color w:val="000000" w:themeColor="text1"/>
        </w:rPr>
        <w:t>i forhold til korrigeret vedtaget budget. Mi</w:t>
      </w:r>
      <w:r>
        <w:rPr>
          <w:iCs/>
          <w:color w:val="000000" w:themeColor="text1"/>
        </w:rPr>
        <w:t>ndreforbruget skyldes primært en lavere udgiftsudvikling til tjenestemandspensionerne.</w:t>
      </w:r>
    </w:p>
    <w:p w:rsidR="003821DF" w:rsidRDefault="003821DF" w:rsidP="00415E36">
      <w:pPr>
        <w:spacing w:after="0"/>
        <w:rPr>
          <w:iCs/>
          <w:color w:val="000000" w:themeColor="text1"/>
        </w:rPr>
      </w:pPr>
    </w:p>
    <w:p w:rsidR="003821DF" w:rsidRPr="005435C4" w:rsidRDefault="003821DF" w:rsidP="00415E36">
      <w:pPr>
        <w:spacing w:after="0"/>
        <w:rPr>
          <w:iCs/>
          <w:color w:val="000000" w:themeColor="text1"/>
        </w:rPr>
      </w:pPr>
      <w:r>
        <w:rPr>
          <w:iCs/>
          <w:color w:val="000000" w:themeColor="text1"/>
        </w:rPr>
        <w:t xml:space="preserve">På budgetområdet ”diverse puljer” er der et mindreforbrug på 15,9 mio kr. Dette skyldes hovedsagligt at den generelle reserve ikke er anvendt fuldt ud i 2019. </w:t>
      </w:r>
    </w:p>
    <w:p w:rsidR="003821DF" w:rsidRPr="005E2F9B" w:rsidRDefault="003821DF" w:rsidP="00415E36">
      <w:pPr>
        <w:spacing w:after="0"/>
        <w:rPr>
          <w:iCs/>
          <w:color w:val="000000" w:themeColor="text1"/>
        </w:rPr>
      </w:pPr>
    </w:p>
    <w:p w:rsidR="003821DF" w:rsidRPr="005E2F9B" w:rsidRDefault="003821DF" w:rsidP="00415E36">
      <w:pPr>
        <w:spacing w:after="0"/>
        <w:rPr>
          <w:iCs/>
          <w:color w:val="000000" w:themeColor="text1"/>
        </w:rPr>
      </w:pPr>
      <w:r w:rsidRPr="005E2F9B">
        <w:rPr>
          <w:iCs/>
          <w:color w:val="000000" w:themeColor="text1"/>
        </w:rPr>
        <w:t>På budgetområdet ”uddannelse mv.” e</w:t>
      </w:r>
      <w:r>
        <w:rPr>
          <w:iCs/>
          <w:color w:val="000000" w:themeColor="text1"/>
        </w:rPr>
        <w:t xml:space="preserve">r der et mindreforbrug på 1,3 </w:t>
      </w:r>
      <w:r w:rsidRPr="005E2F9B">
        <w:rPr>
          <w:iCs/>
          <w:color w:val="000000" w:themeColor="text1"/>
        </w:rPr>
        <w:t>mio. kr.</w:t>
      </w:r>
      <w:r>
        <w:rPr>
          <w:iCs/>
          <w:color w:val="000000" w:themeColor="text1"/>
        </w:rPr>
        <w:t xml:space="preserve"> Den overvejende årsag hertil er en udsættelse af et fælles koncept til ledelsesudvikling. Dette vil blive igangsat fra 2020 således der her forventes at være balance mellem budget og forbrug.</w:t>
      </w:r>
    </w:p>
    <w:p w:rsidR="003821DF" w:rsidRDefault="003821DF" w:rsidP="00415E36">
      <w:pPr>
        <w:spacing w:after="0"/>
        <w:rPr>
          <w:iCs/>
          <w:color w:val="000000" w:themeColor="text1"/>
          <w:highlight w:val="yellow"/>
        </w:rPr>
      </w:pPr>
    </w:p>
    <w:p w:rsidR="003821DF" w:rsidRPr="005E2F9B" w:rsidRDefault="003821DF" w:rsidP="00415E36">
      <w:pPr>
        <w:spacing w:after="0"/>
        <w:rPr>
          <w:iCs/>
          <w:color w:val="000000" w:themeColor="text1"/>
        </w:rPr>
      </w:pPr>
      <w:r w:rsidRPr="005E2F9B">
        <w:rPr>
          <w:iCs/>
          <w:color w:val="000000" w:themeColor="text1"/>
        </w:rPr>
        <w:t>På budgetområdet ”direktørlønninger” er der balance mellem de forventede udgifter og det afsatte budget. Den negative tillægsbevilling skyldes en omorganisering således lønniveauet er tilpasset de relevante steder i organisationen.</w:t>
      </w:r>
    </w:p>
    <w:p w:rsidR="003821DF" w:rsidRDefault="003821DF" w:rsidP="00415E36">
      <w:pPr>
        <w:pStyle w:val="Overskrift1"/>
      </w:pPr>
      <w:bookmarkStart w:id="30" w:name="_Toc2942782"/>
      <w:bookmarkStart w:id="31" w:name="_Toc35527326"/>
      <w:bookmarkStart w:id="32" w:name="_Toc35849642"/>
      <w:r>
        <w:t>Fællesudgifter</w:t>
      </w:r>
      <w:bookmarkEnd w:id="30"/>
      <w:bookmarkEnd w:id="31"/>
      <w:bookmarkEnd w:id="32"/>
    </w:p>
    <w:p w:rsidR="003821DF" w:rsidRPr="005E5112" w:rsidRDefault="003821DF" w:rsidP="00911A38">
      <w:pPr>
        <w:pStyle w:val="Overskrift2"/>
      </w:pPr>
      <w:bookmarkStart w:id="33" w:name="_Toc2942783"/>
      <w:bookmarkStart w:id="34" w:name="_Toc35527327"/>
      <w:bookmarkStart w:id="35" w:name="_Toc35849643"/>
      <w:r w:rsidRPr="00911A38">
        <w:t>Økonomisk</w:t>
      </w:r>
      <w:r w:rsidRPr="005E5112">
        <w:t xml:space="preserve"> oversigt</w:t>
      </w:r>
      <w:bookmarkEnd w:id="33"/>
      <w:bookmarkEnd w:id="34"/>
      <w:bookmarkEnd w:id="35"/>
    </w:p>
    <w:p w:rsidR="003821DF" w:rsidRPr="00272BEB" w:rsidRDefault="003821DF" w:rsidP="00415E36">
      <w:r w:rsidRPr="00272BEB">
        <w:t>Tabellen nedenfor viser en oversigt over de budgetområder, som politikområdet ”</w:t>
      </w:r>
      <w:r>
        <w:t>Fællesudgifter</w:t>
      </w:r>
      <w:r w:rsidRPr="00272BEB">
        <w:t>” er inddelt i.</w:t>
      </w:r>
    </w:p>
    <w:p w:rsidR="003821DF" w:rsidRPr="005E5112" w:rsidRDefault="003821DF" w:rsidP="00415E36">
      <w:pPr>
        <w:spacing w:after="0"/>
      </w:pPr>
      <w:r>
        <w:t>Tabel 5. Politikområdet "Fællesudgifter" - oversigt over budgetområder.</w:t>
      </w:r>
    </w:p>
    <w:tbl>
      <w:tblPr>
        <w:tblW w:w="5000" w:type="pct"/>
        <w:tblCellMar>
          <w:left w:w="70" w:type="dxa"/>
          <w:right w:w="70" w:type="dxa"/>
        </w:tblCellMar>
        <w:tblLook w:val="04A0" w:firstRow="1" w:lastRow="0" w:firstColumn="1" w:lastColumn="0" w:noHBand="0" w:noVBand="1"/>
      </w:tblPr>
      <w:tblGrid>
        <w:gridCol w:w="2279"/>
        <w:gridCol w:w="1199"/>
        <w:gridCol w:w="1200"/>
        <w:gridCol w:w="1350"/>
        <w:gridCol w:w="1200"/>
        <w:gridCol w:w="1200"/>
        <w:gridCol w:w="1200"/>
      </w:tblGrid>
      <w:tr w:rsidR="003821DF" w:rsidRPr="002E6A0B" w:rsidTr="008C37DE">
        <w:trPr>
          <w:trHeight w:val="675"/>
        </w:trPr>
        <w:tc>
          <w:tcPr>
            <w:tcW w:w="119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Fællesudgifter                              Drift og refusion                                    I 1.000 kr.</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Regnskab 2018</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Opr. Budget 2019</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Tillægsbevilling /Omplacering</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Korr. v. Budget</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Regnskab 2019</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Over-/underskud</w:t>
            </w:r>
          </w:p>
        </w:tc>
      </w:tr>
      <w:tr w:rsidR="003821DF" w:rsidRPr="002E6A0B" w:rsidTr="008C37DE">
        <w:trPr>
          <w:trHeight w:val="450"/>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Fælles it og telefoni - systemudgifter og kommunikation</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21.710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31.430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-6.800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24.630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22.438</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2.192</w:t>
            </w:r>
          </w:p>
        </w:tc>
      </w:tr>
      <w:tr w:rsidR="003821DF" w:rsidRPr="002E6A0B" w:rsidTr="008C37DE">
        <w:trPr>
          <w:trHeight w:val="450"/>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Fælles it og telefoni - licens- og driftsudgifter</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6.481</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11.432</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-300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11.132</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9.764</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1.368</w:t>
            </w:r>
          </w:p>
        </w:tc>
      </w:tr>
      <w:tr w:rsidR="003821DF" w:rsidRPr="002E6A0B"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Forsikringspræmier</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12.843</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16.123</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-1.200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14.923</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12.393</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2.530</w:t>
            </w:r>
          </w:p>
        </w:tc>
      </w:tr>
      <w:tr w:rsidR="003821DF" w:rsidRPr="002E6A0B"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Revision og prognoser</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1.510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728</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550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3.128</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3.117</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11</w:t>
            </w:r>
          </w:p>
        </w:tc>
      </w:tr>
      <w:tr w:rsidR="003821DF" w:rsidRPr="002E6A0B"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Juridiske udgifter</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1.140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1.694</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500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2.194</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1.067</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1.127</w:t>
            </w:r>
          </w:p>
        </w:tc>
      </w:tr>
      <w:tr w:rsidR="003821DF" w:rsidRPr="002E6A0B" w:rsidTr="008C37DE">
        <w:trPr>
          <w:trHeight w:val="450"/>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Fælles kontorhold, inventar og repræsentation</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1.778</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2.814</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2.814</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1.922</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892</w:t>
            </w:r>
          </w:p>
        </w:tc>
      </w:tr>
      <w:tr w:rsidR="003821DF" w:rsidRPr="002E6A0B"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Ejendomsadministration mv.</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-10.419</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-10.597</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-10.597</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-10.739</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142</w:t>
            </w:r>
          </w:p>
        </w:tc>
      </w:tr>
      <w:tr w:rsidR="003821DF" w:rsidRPr="002E6A0B"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Redningsberedskab</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6.790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7.241</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7.241</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6.944</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297</w:t>
            </w:r>
          </w:p>
        </w:tc>
      </w:tr>
      <w:tr w:rsidR="003821DF" w:rsidRPr="002E6A0B"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Udbetaling Danmark</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9.271</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5.516</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2.300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7.816</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9.519</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sz w:val="16"/>
                <w:szCs w:val="16"/>
                <w:lang w:eastAsia="da-DK"/>
              </w:rPr>
            </w:pPr>
            <w:r w:rsidRPr="002E6A0B">
              <w:rPr>
                <w:rFonts w:eastAsia="Times New Roman" w:cs="Arial"/>
                <w:sz w:val="16"/>
                <w:szCs w:val="16"/>
                <w:lang w:eastAsia="da-DK"/>
              </w:rPr>
              <w:t>-1.703</w:t>
            </w:r>
          </w:p>
        </w:tc>
      </w:tr>
      <w:tr w:rsidR="003821DF" w:rsidRPr="002E6A0B"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I alt</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51.105</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66.381</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-4.950</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63.281</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56.426</w:t>
            </w:r>
          </w:p>
        </w:tc>
        <w:tc>
          <w:tcPr>
            <w:tcW w:w="634" w:type="pct"/>
            <w:tcBorders>
              <w:top w:val="nil"/>
              <w:left w:val="nil"/>
              <w:bottom w:val="single" w:sz="4" w:space="0" w:color="auto"/>
              <w:right w:val="single" w:sz="4" w:space="0" w:color="auto"/>
            </w:tcBorders>
            <w:shd w:val="clear" w:color="auto" w:fill="auto"/>
            <w:noWrap/>
            <w:vAlign w:val="bottom"/>
            <w:hideMark/>
          </w:tcPr>
          <w:p w:rsidR="003821DF" w:rsidRPr="002E6A0B" w:rsidRDefault="003821DF" w:rsidP="00415E36">
            <w:pPr>
              <w:spacing w:after="0"/>
              <w:rPr>
                <w:rFonts w:eastAsia="Times New Roman" w:cs="Arial"/>
                <w:b/>
                <w:bCs/>
                <w:sz w:val="16"/>
                <w:szCs w:val="16"/>
                <w:lang w:eastAsia="da-DK"/>
              </w:rPr>
            </w:pPr>
            <w:r w:rsidRPr="002E6A0B">
              <w:rPr>
                <w:rFonts w:eastAsia="Times New Roman" w:cs="Arial"/>
                <w:b/>
                <w:bCs/>
                <w:sz w:val="16"/>
                <w:szCs w:val="16"/>
                <w:lang w:eastAsia="da-DK"/>
              </w:rPr>
              <w:t>6.855</w:t>
            </w:r>
          </w:p>
        </w:tc>
      </w:tr>
    </w:tbl>
    <w:p w:rsidR="003821DF" w:rsidRDefault="003821DF" w:rsidP="00415E36">
      <w:pPr>
        <w:spacing w:after="0"/>
        <w:rPr>
          <w:b/>
          <w:iCs/>
          <w:color w:val="000000" w:themeColor="text1"/>
        </w:rPr>
      </w:pPr>
    </w:p>
    <w:p w:rsidR="003821DF" w:rsidRPr="005E5112" w:rsidRDefault="003821DF" w:rsidP="00911A38">
      <w:pPr>
        <w:pStyle w:val="Overskrift2"/>
      </w:pPr>
      <w:bookmarkStart w:id="36" w:name="_Toc2942784"/>
      <w:bookmarkStart w:id="37" w:name="_Toc35527328"/>
      <w:bookmarkStart w:id="38" w:name="_Toc35849644"/>
      <w:r w:rsidRPr="005E5112">
        <w:t>Årets væsentligste afvigelser og udfordringer</w:t>
      </w:r>
      <w:bookmarkEnd w:id="36"/>
      <w:bookmarkEnd w:id="37"/>
      <w:bookmarkEnd w:id="38"/>
      <w:r w:rsidRPr="005E5112">
        <w:t xml:space="preserve"> </w:t>
      </w:r>
    </w:p>
    <w:p w:rsidR="003821DF" w:rsidRDefault="003821DF" w:rsidP="00415E36">
      <w:pPr>
        <w:rPr>
          <w:rFonts w:cs="Arial"/>
          <w:szCs w:val="20"/>
          <w:u w:val="single"/>
        </w:rPr>
      </w:pPr>
      <w:r>
        <w:rPr>
          <w:rFonts w:cs="Arial"/>
          <w:szCs w:val="20"/>
          <w:u w:val="single"/>
        </w:rPr>
        <w:t>Fællesudgifter (politikområdet indeholder budgetområder med og uden overførselsadgang)</w:t>
      </w:r>
    </w:p>
    <w:p w:rsidR="003821DF" w:rsidRPr="00032381" w:rsidRDefault="003821DF" w:rsidP="00415E36">
      <w:pPr>
        <w:rPr>
          <w:rFonts w:eastAsia="Times New Roman"/>
        </w:rPr>
      </w:pPr>
      <w:r w:rsidRPr="00D74F3F">
        <w:rPr>
          <w:rFonts w:eastAsia="Times New Roman"/>
        </w:rPr>
        <w:t>På budgetområdet ”Fælles it og telefoni - systemudgifter og kommunikati</w:t>
      </w:r>
      <w:r>
        <w:rPr>
          <w:rFonts w:eastAsia="Times New Roman"/>
        </w:rPr>
        <w:t xml:space="preserve">on” er der et mindreforbrug på 2,1 </w:t>
      </w:r>
      <w:r w:rsidRPr="00D74F3F">
        <w:rPr>
          <w:rFonts w:eastAsia="Times New Roman"/>
        </w:rPr>
        <w:t xml:space="preserve">mio. kr. </w:t>
      </w:r>
      <w:r w:rsidRPr="00D74F3F">
        <w:rPr>
          <w:iCs/>
        </w:rPr>
        <w:t>i forhold til korrigeret vedtaget budget.</w:t>
      </w:r>
      <w:r>
        <w:rPr>
          <w:rFonts w:eastAsia="Times New Roman"/>
        </w:rPr>
        <w:t xml:space="preserve"> </w:t>
      </w:r>
      <w:r w:rsidRPr="00032381">
        <w:rPr>
          <w:rFonts w:eastAsia="Times New Roman"/>
        </w:rPr>
        <w:t xml:space="preserve">Mindreforbruget skyldes overordnet set, at der </w:t>
      </w:r>
      <w:r>
        <w:rPr>
          <w:rFonts w:eastAsia="Times New Roman"/>
        </w:rPr>
        <w:t xml:space="preserve">grundet </w:t>
      </w:r>
      <w:r w:rsidRPr="00032381">
        <w:rPr>
          <w:rFonts w:eastAsia="Times New Roman"/>
        </w:rPr>
        <w:t>ressourcemangel ikke har kunnet implementeres det antal af løsninger, der er afsat budget til. Dette gælder bla</w:t>
      </w:r>
      <w:r>
        <w:rPr>
          <w:rFonts w:eastAsia="Times New Roman"/>
        </w:rPr>
        <w:t>ndt andet</w:t>
      </w:r>
      <w:r w:rsidRPr="00032381">
        <w:rPr>
          <w:rFonts w:eastAsia="Times New Roman"/>
        </w:rPr>
        <w:t xml:space="preserve"> afsatte midler til</w:t>
      </w:r>
      <w:r>
        <w:rPr>
          <w:rFonts w:eastAsia="Times New Roman"/>
        </w:rPr>
        <w:t xml:space="preserve"> Kombit, Sapa og IDM</w:t>
      </w:r>
      <w:r w:rsidRPr="00032381">
        <w:rPr>
          <w:rFonts w:eastAsia="Times New Roman"/>
        </w:rPr>
        <w:t xml:space="preserve">. </w:t>
      </w:r>
    </w:p>
    <w:p w:rsidR="003821DF" w:rsidRDefault="003821DF" w:rsidP="00415E36">
      <w:pPr>
        <w:spacing w:after="0"/>
        <w:rPr>
          <w:iCs/>
        </w:rPr>
      </w:pPr>
      <w:r w:rsidRPr="00D74F3F">
        <w:rPr>
          <w:rFonts w:eastAsia="Times New Roman"/>
        </w:rPr>
        <w:t>På budgetområdet ”</w:t>
      </w:r>
      <w:r w:rsidRPr="00D74F3F">
        <w:t xml:space="preserve">Fælles it og telefoni - licens- og driftsudgifter” </w:t>
      </w:r>
      <w:r w:rsidRPr="00D74F3F">
        <w:rPr>
          <w:rFonts w:eastAsia="Times New Roman"/>
        </w:rPr>
        <w:t>er der et mindre</w:t>
      </w:r>
      <w:r>
        <w:rPr>
          <w:rFonts w:eastAsia="Times New Roman"/>
        </w:rPr>
        <w:t>forbrug på 1,3</w:t>
      </w:r>
      <w:r w:rsidRPr="00D74F3F">
        <w:rPr>
          <w:rFonts w:eastAsia="Times New Roman"/>
        </w:rPr>
        <w:t xml:space="preserve"> mio. kr. </w:t>
      </w:r>
      <w:r w:rsidRPr="00D74F3F">
        <w:rPr>
          <w:iCs/>
        </w:rPr>
        <w:t>i forhold til korrigere</w:t>
      </w:r>
      <w:r>
        <w:rPr>
          <w:iCs/>
        </w:rPr>
        <w:t xml:space="preserve">t vedtaget budget. </w:t>
      </w:r>
      <w:r w:rsidRPr="00FC0B57">
        <w:rPr>
          <w:iCs/>
        </w:rPr>
        <w:t>Hovedårsagen</w:t>
      </w:r>
      <w:r>
        <w:rPr>
          <w:iCs/>
        </w:rPr>
        <w:t xml:space="preserve"> er også her ressourcemangel i forhold til en igangsætning af de forventede projekter. I 2020 forventes der en bedre sammenhæng mellem projekter og ressourcer på IT-området.</w:t>
      </w:r>
    </w:p>
    <w:p w:rsidR="003821DF" w:rsidRPr="00D74F3F" w:rsidRDefault="003821DF" w:rsidP="00415E36">
      <w:pPr>
        <w:spacing w:after="0"/>
      </w:pPr>
    </w:p>
    <w:p w:rsidR="003821DF" w:rsidRDefault="003821DF" w:rsidP="00415E36">
      <w:pPr>
        <w:spacing w:after="0"/>
        <w:rPr>
          <w:iCs/>
        </w:rPr>
      </w:pPr>
      <w:r w:rsidRPr="00D74F3F">
        <w:rPr>
          <w:rFonts w:eastAsia="Times New Roman"/>
        </w:rPr>
        <w:t>På budgetområdet ”Forsikringspræmier”</w:t>
      </w:r>
      <w:r w:rsidRPr="00D74F3F">
        <w:t xml:space="preserve"> </w:t>
      </w:r>
      <w:r w:rsidRPr="00D74F3F">
        <w:rPr>
          <w:rFonts w:eastAsia="Times New Roman"/>
        </w:rPr>
        <w:t xml:space="preserve">er der et </w:t>
      </w:r>
      <w:r>
        <w:rPr>
          <w:rFonts w:eastAsia="Times New Roman"/>
        </w:rPr>
        <w:t xml:space="preserve">mindreforbrug på 2,5 </w:t>
      </w:r>
      <w:r w:rsidRPr="00D74F3F">
        <w:rPr>
          <w:rFonts w:eastAsia="Times New Roman"/>
        </w:rPr>
        <w:t xml:space="preserve">mio. kr. </w:t>
      </w:r>
      <w:r w:rsidRPr="00D74F3F">
        <w:rPr>
          <w:iCs/>
        </w:rPr>
        <w:t xml:space="preserve">i forhold til korrigeret vedtaget budget. </w:t>
      </w:r>
      <w:r>
        <w:rPr>
          <w:iCs/>
        </w:rPr>
        <w:t xml:space="preserve">Mindreforbruget skyldes primært at der er bogført en ekstraordinær indtægt som følge af en tidligere erstatningssag. Der er givet en negativ tillægsbevilling på 1,2 mio. kr., da regnskabsanalysen </w:t>
      </w:r>
      <w:r w:rsidR="005D2492">
        <w:rPr>
          <w:iCs/>
        </w:rPr>
        <w:t xml:space="preserve">for regnskabsåret </w:t>
      </w:r>
      <w:r>
        <w:rPr>
          <w:iCs/>
        </w:rPr>
        <w:t>2018 viste at der var mulighed for varigt at reducere udgiftsniveauet. Der er tale om tre typer af udgifter på området; overførselsudgifter, brugerfinansierede udgifter og serviceudgifter. De udgør henholdsvis 10 %, 1 % og 89 %.</w:t>
      </w:r>
    </w:p>
    <w:p w:rsidR="003821DF" w:rsidRDefault="003821DF" w:rsidP="00415E36">
      <w:pPr>
        <w:spacing w:after="0"/>
        <w:rPr>
          <w:iCs/>
        </w:rPr>
      </w:pPr>
    </w:p>
    <w:p w:rsidR="003821DF" w:rsidRDefault="003821DF" w:rsidP="00415E36">
      <w:pPr>
        <w:spacing w:after="0"/>
        <w:rPr>
          <w:iCs/>
        </w:rPr>
      </w:pPr>
      <w:r>
        <w:rPr>
          <w:iCs/>
        </w:rPr>
        <w:t>Budgetområdet Revision og prognoser udviser balance mellem forbrug og budget.</w:t>
      </w:r>
    </w:p>
    <w:p w:rsidR="003821DF" w:rsidRDefault="003821DF" w:rsidP="00415E36">
      <w:pPr>
        <w:spacing w:after="0"/>
        <w:rPr>
          <w:iCs/>
          <w:color w:val="000000" w:themeColor="text1"/>
        </w:rPr>
      </w:pPr>
      <w:r w:rsidRPr="00D74F3F">
        <w:rPr>
          <w:iCs/>
        </w:rPr>
        <w:br/>
      </w:r>
      <w:r w:rsidRPr="00D74F3F">
        <w:rPr>
          <w:rFonts w:eastAsia="Times New Roman"/>
        </w:rPr>
        <w:t>På budgetområdet ”Juridiske udgifter</w:t>
      </w:r>
      <w:r>
        <w:rPr>
          <w:rFonts w:eastAsia="Times New Roman"/>
        </w:rPr>
        <w:t xml:space="preserve">” er der et mindreforbrug på 1,1 </w:t>
      </w:r>
      <w:r w:rsidRPr="00D74F3F">
        <w:rPr>
          <w:rFonts w:eastAsia="Times New Roman"/>
        </w:rPr>
        <w:t xml:space="preserve">mio. kr. </w:t>
      </w:r>
      <w:r w:rsidRPr="00D74F3F">
        <w:rPr>
          <w:iCs/>
        </w:rPr>
        <w:t xml:space="preserve">i forhold til korrigeret vedtaget budget. </w:t>
      </w:r>
      <w:r>
        <w:rPr>
          <w:iCs/>
          <w:color w:val="000000" w:themeColor="text1"/>
        </w:rPr>
        <w:t>Der er dog anvendt flere penge på advokatbistand og konsulenttimer, end forventet. Dette skyldes bl.a. en ekspropriationssag i Kirkebjerg Søpark, og retssag mod Banedanmark. Det umiddelbare positive regnskabsresultat skal på trods af et merforbrug på den ordinære drift, ses i forhold til en ekstraordinær indtægt på 2,1 mio. kr. som skyldes en ændret regnskabspraksis. Ændringen er sket på baggrund af anbefaling af kommunens revision og vil ikke være en varig indtægt.</w:t>
      </w:r>
    </w:p>
    <w:p w:rsidR="003821DF" w:rsidRPr="00D74F3F" w:rsidRDefault="003821DF" w:rsidP="00415E36">
      <w:pPr>
        <w:spacing w:after="0"/>
        <w:rPr>
          <w:u w:val="single"/>
        </w:rPr>
      </w:pPr>
    </w:p>
    <w:p w:rsidR="003821DF" w:rsidRDefault="003821DF" w:rsidP="00415E36">
      <w:pPr>
        <w:spacing w:after="0"/>
      </w:pPr>
      <w:r w:rsidRPr="00D74F3F">
        <w:rPr>
          <w:rFonts w:eastAsia="Times New Roman"/>
        </w:rPr>
        <w:t xml:space="preserve">På budgetområdet ”Fælles kontorhold, inventar og repræsentation” er der et mindreforbrug på </w:t>
      </w:r>
      <w:r>
        <w:rPr>
          <w:rFonts w:eastAsia="Times New Roman"/>
        </w:rPr>
        <w:t xml:space="preserve">0,892 </w:t>
      </w:r>
      <w:r w:rsidRPr="00D74F3F">
        <w:rPr>
          <w:rFonts w:eastAsia="Times New Roman"/>
        </w:rPr>
        <w:t xml:space="preserve">mio. kr. </w:t>
      </w:r>
      <w:r w:rsidRPr="00D74F3F">
        <w:rPr>
          <w:iCs/>
        </w:rPr>
        <w:t xml:space="preserve">i forhold til korrigeret vedtaget budget. </w:t>
      </w:r>
      <w:r>
        <w:t xml:space="preserve">Mindreforbruget skyldes at det </w:t>
      </w:r>
      <w:r w:rsidR="005D2492">
        <w:t xml:space="preserve">reelle </w:t>
      </w:r>
      <w:r>
        <w:t>udgiftsniveau lå under det forventede niveau. Om denne tendens er varig er endnu for tidligt at afgøre.</w:t>
      </w:r>
    </w:p>
    <w:p w:rsidR="003821DF" w:rsidRDefault="003821DF" w:rsidP="00415E36">
      <w:pPr>
        <w:spacing w:after="0"/>
      </w:pPr>
    </w:p>
    <w:p w:rsidR="003821DF" w:rsidRPr="00D74F3F" w:rsidRDefault="003821DF" w:rsidP="00415E36">
      <w:pPr>
        <w:spacing w:after="0"/>
      </w:pPr>
      <w:r>
        <w:rPr>
          <w:rFonts w:eastAsia="Times New Roman"/>
        </w:rPr>
        <w:t>B</w:t>
      </w:r>
      <w:r w:rsidRPr="00D74F3F">
        <w:rPr>
          <w:rFonts w:eastAsia="Times New Roman"/>
        </w:rPr>
        <w:t xml:space="preserve">udgetområdet ”Ejendomsadministration mv.” </w:t>
      </w:r>
      <w:r>
        <w:rPr>
          <w:rFonts w:eastAsia="Times New Roman"/>
        </w:rPr>
        <w:t>balancerer.</w:t>
      </w:r>
      <w:r w:rsidRPr="00D74F3F">
        <w:t xml:space="preserve"> </w:t>
      </w:r>
      <w:r>
        <w:t>Her skal det bemærkes at der nu er balance mellem de forventede lejeindtægter og det som faktisk bliver opkrævet, efter en større oprydning på området.</w:t>
      </w:r>
    </w:p>
    <w:p w:rsidR="003821DF" w:rsidRPr="00D74F3F" w:rsidRDefault="003821DF" w:rsidP="00415E36">
      <w:pPr>
        <w:spacing w:after="0"/>
      </w:pPr>
    </w:p>
    <w:p w:rsidR="003821DF" w:rsidRPr="00D74F3F" w:rsidRDefault="003821DF" w:rsidP="00415E36">
      <w:pPr>
        <w:spacing w:after="0"/>
      </w:pPr>
      <w:r w:rsidRPr="00D74F3F">
        <w:rPr>
          <w:rFonts w:eastAsia="Times New Roman"/>
        </w:rPr>
        <w:t>På budgetområdet ”Redningsberedskab</w:t>
      </w:r>
      <w:r>
        <w:rPr>
          <w:rFonts w:eastAsia="Times New Roman"/>
        </w:rPr>
        <w:t xml:space="preserve">” er der et mindreforbrug på 0,297 </w:t>
      </w:r>
      <w:r w:rsidRPr="00D74F3F">
        <w:rPr>
          <w:rFonts w:eastAsia="Times New Roman"/>
        </w:rPr>
        <w:t xml:space="preserve">mio. kr. </w:t>
      </w:r>
      <w:r w:rsidRPr="00D74F3F">
        <w:rPr>
          <w:iCs/>
        </w:rPr>
        <w:t>i forhold til korrigeret vedtaget budget.</w:t>
      </w:r>
      <w:r w:rsidRPr="00D74F3F">
        <w:t xml:space="preserve"> </w:t>
      </w:r>
      <w:r>
        <w:t>Udgiftsniveauet varierer en anelse år for år hvorfor området anses for at være i balance.</w:t>
      </w:r>
    </w:p>
    <w:p w:rsidR="003821DF" w:rsidRPr="00D74F3F" w:rsidRDefault="003821DF" w:rsidP="00415E36">
      <w:pPr>
        <w:spacing w:after="0"/>
      </w:pPr>
    </w:p>
    <w:p w:rsidR="003821DF" w:rsidRDefault="003821DF" w:rsidP="00415E36">
      <w:pPr>
        <w:rPr>
          <w:rFonts w:eastAsia="Times New Roman"/>
        </w:rPr>
      </w:pPr>
      <w:r w:rsidRPr="00D74F3F">
        <w:rPr>
          <w:rFonts w:eastAsia="Times New Roman"/>
        </w:rPr>
        <w:t>På budgetområdet ”Udbetaling</w:t>
      </w:r>
      <w:r>
        <w:rPr>
          <w:rFonts w:eastAsia="Times New Roman"/>
        </w:rPr>
        <w:t xml:space="preserve"> Danmark” (UDK) er der et merforbrug på 1,7 mio.</w:t>
      </w:r>
      <w:r w:rsidRPr="00D74F3F">
        <w:rPr>
          <w:rFonts w:eastAsia="Times New Roman"/>
        </w:rPr>
        <w:t xml:space="preserve"> kr. </w:t>
      </w:r>
      <w:r w:rsidRPr="001C0E2A">
        <w:rPr>
          <w:rFonts w:eastAsia="Times New Roman"/>
        </w:rPr>
        <w:t>i forhold til korrigere</w:t>
      </w:r>
      <w:r>
        <w:rPr>
          <w:rFonts w:eastAsia="Times New Roman"/>
        </w:rPr>
        <w:t>t vedtaget budget. Der er i 2019</w:t>
      </w:r>
      <w:r w:rsidRPr="001C0E2A">
        <w:rPr>
          <w:rFonts w:eastAsia="Times New Roman"/>
        </w:rPr>
        <w:t xml:space="preserve"> givet en tillægsbevilling</w:t>
      </w:r>
      <w:r>
        <w:rPr>
          <w:rFonts w:eastAsia="Times New Roman"/>
        </w:rPr>
        <w:t>/omplacering</w:t>
      </w:r>
      <w:r w:rsidRPr="001C0E2A">
        <w:rPr>
          <w:rFonts w:eastAsia="Times New Roman"/>
        </w:rPr>
        <w:t xml:space="preserve"> </w:t>
      </w:r>
      <w:r w:rsidRPr="00390263">
        <w:rPr>
          <w:rFonts w:eastAsia="Times New Roman"/>
        </w:rPr>
        <w:t>på 2,3 mio. kr.</w:t>
      </w:r>
      <w:r w:rsidRPr="001C0E2A">
        <w:rPr>
          <w:rFonts w:eastAsia="Times New Roman"/>
        </w:rPr>
        <w:t xml:space="preserve"> </w:t>
      </w:r>
      <w:r>
        <w:rPr>
          <w:rFonts w:eastAsia="Times New Roman"/>
        </w:rPr>
        <w:t>Merforbruget skyldes, at udgifterne til UDK ikke er faldet med 25%, som UDK havde udmeldt. Der er taget højde for det i budget 2020, så der fremadrettet vil være en større sammenhæng mellem budget og forbrug.</w:t>
      </w:r>
    </w:p>
    <w:p w:rsidR="00F2633E" w:rsidRPr="005E4D4B" w:rsidRDefault="00F2633E" w:rsidP="00415E36">
      <w:pPr>
        <w:rPr>
          <w:rFonts w:eastAsia="Times New Roman"/>
        </w:rPr>
      </w:pPr>
    </w:p>
    <w:p w:rsidR="00820D92" w:rsidRPr="003E2F78" w:rsidRDefault="00C9296F" w:rsidP="00820D92">
      <w:pPr>
        <w:spacing w:after="0"/>
      </w:pPr>
      <w:r w:rsidRPr="003E2F78">
        <w:t>Tabel 6</w:t>
      </w:r>
      <w:r w:rsidR="00820D92" w:rsidRPr="003E2F78">
        <w:t>. Politikområdet</w:t>
      </w:r>
      <w:r w:rsidR="00F8555F" w:rsidRPr="003E2F78">
        <w:t xml:space="preserve"> "Bygningsdrift</w:t>
      </w:r>
      <w:r w:rsidR="00820D92" w:rsidRPr="003E2F78">
        <w:t>" - oversigt over budgetområder.</w:t>
      </w:r>
    </w:p>
    <w:tbl>
      <w:tblPr>
        <w:tblW w:w="0" w:type="auto"/>
        <w:tblCellMar>
          <w:left w:w="70" w:type="dxa"/>
          <w:right w:w="70" w:type="dxa"/>
        </w:tblCellMar>
        <w:tblLook w:val="04A0" w:firstRow="1" w:lastRow="0" w:firstColumn="1" w:lastColumn="0" w:noHBand="0" w:noVBand="1"/>
      </w:tblPr>
      <w:tblGrid>
        <w:gridCol w:w="2997"/>
        <w:gridCol w:w="1024"/>
        <w:gridCol w:w="920"/>
        <w:gridCol w:w="1665"/>
        <w:gridCol w:w="871"/>
        <w:gridCol w:w="1024"/>
        <w:gridCol w:w="1127"/>
      </w:tblGrid>
      <w:tr w:rsidR="00053F48" w:rsidRPr="003E2F78" w:rsidTr="00820D92">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820D92" w:rsidRPr="003E2F78" w:rsidRDefault="00053F48" w:rsidP="00820D92">
            <w:pPr>
              <w:spacing w:after="0"/>
              <w:rPr>
                <w:rFonts w:eastAsia="Times New Roman" w:cs="Arial"/>
                <w:b/>
                <w:bCs/>
                <w:sz w:val="16"/>
                <w:szCs w:val="16"/>
                <w:lang w:eastAsia="da-DK"/>
              </w:rPr>
            </w:pPr>
            <w:r w:rsidRPr="003E2F78">
              <w:rPr>
                <w:rFonts w:eastAsia="Times New Roman" w:cs="Arial"/>
                <w:b/>
                <w:bCs/>
                <w:sz w:val="16"/>
                <w:szCs w:val="16"/>
                <w:lang w:eastAsia="da-DK"/>
              </w:rPr>
              <w:t xml:space="preserve">Bygningsdrift       </w:t>
            </w:r>
            <w:r w:rsidR="00820D92" w:rsidRPr="003E2F78">
              <w:rPr>
                <w:rFonts w:eastAsia="Times New Roman" w:cs="Arial"/>
                <w:b/>
                <w:bCs/>
                <w:sz w:val="16"/>
                <w:szCs w:val="16"/>
                <w:lang w:eastAsia="da-DK"/>
              </w:rPr>
              <w:t xml:space="preserve">                            Drift og refusion                                    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820D92" w:rsidRPr="003E2F78" w:rsidRDefault="00820D92" w:rsidP="00820D92">
            <w:pPr>
              <w:spacing w:after="0"/>
              <w:jc w:val="center"/>
              <w:rPr>
                <w:rFonts w:eastAsia="Times New Roman" w:cs="Arial"/>
                <w:b/>
                <w:bCs/>
                <w:sz w:val="16"/>
                <w:szCs w:val="16"/>
                <w:lang w:eastAsia="da-DK"/>
              </w:rPr>
            </w:pPr>
            <w:r w:rsidRPr="003E2F78">
              <w:rPr>
                <w:rFonts w:eastAsia="Times New Roman" w:cs="Arial"/>
                <w:b/>
                <w:bCs/>
                <w:sz w:val="16"/>
                <w:szCs w:val="16"/>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820D92" w:rsidRPr="003E2F78" w:rsidRDefault="00820D92" w:rsidP="00820D92">
            <w:pPr>
              <w:spacing w:after="0"/>
              <w:jc w:val="center"/>
              <w:rPr>
                <w:rFonts w:eastAsia="Times New Roman" w:cs="Arial"/>
                <w:b/>
                <w:bCs/>
                <w:sz w:val="16"/>
                <w:szCs w:val="16"/>
                <w:lang w:eastAsia="da-DK"/>
              </w:rPr>
            </w:pPr>
            <w:r w:rsidRPr="003E2F78">
              <w:rPr>
                <w:rFonts w:eastAsia="Times New Roman" w:cs="Arial"/>
                <w:b/>
                <w:bCs/>
                <w:sz w:val="16"/>
                <w:szCs w:val="16"/>
                <w:lang w:eastAsia="da-DK"/>
              </w:rPr>
              <w:t>Opr. 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820D92" w:rsidRPr="003E2F78" w:rsidRDefault="00820D92" w:rsidP="00820D92">
            <w:pPr>
              <w:spacing w:after="0"/>
              <w:jc w:val="center"/>
              <w:rPr>
                <w:rFonts w:eastAsia="Times New Roman" w:cs="Arial"/>
                <w:b/>
                <w:bCs/>
                <w:sz w:val="16"/>
                <w:szCs w:val="16"/>
                <w:lang w:eastAsia="da-DK"/>
              </w:rPr>
            </w:pPr>
            <w:r w:rsidRPr="003E2F78">
              <w:rPr>
                <w:rFonts w:eastAsia="Times New Roman" w:cs="Arial"/>
                <w:b/>
                <w:bCs/>
                <w:sz w:val="16"/>
                <w:szCs w:val="16"/>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820D92" w:rsidRPr="003E2F78" w:rsidRDefault="00820D92" w:rsidP="00820D92">
            <w:pPr>
              <w:spacing w:after="0"/>
              <w:jc w:val="center"/>
              <w:rPr>
                <w:rFonts w:eastAsia="Times New Roman" w:cs="Arial"/>
                <w:b/>
                <w:bCs/>
                <w:sz w:val="16"/>
                <w:szCs w:val="16"/>
                <w:lang w:eastAsia="da-DK"/>
              </w:rPr>
            </w:pPr>
            <w:r w:rsidRPr="003E2F78">
              <w:rPr>
                <w:rFonts w:eastAsia="Times New Roman" w:cs="Arial"/>
                <w:b/>
                <w:bCs/>
                <w:sz w:val="16"/>
                <w:szCs w:val="16"/>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820D92" w:rsidRPr="003E2F78" w:rsidRDefault="00820D92" w:rsidP="00820D92">
            <w:pPr>
              <w:spacing w:after="0"/>
              <w:jc w:val="center"/>
              <w:rPr>
                <w:rFonts w:eastAsia="Times New Roman" w:cs="Arial"/>
                <w:b/>
                <w:bCs/>
                <w:sz w:val="16"/>
                <w:szCs w:val="16"/>
                <w:lang w:eastAsia="da-DK"/>
              </w:rPr>
            </w:pPr>
            <w:r w:rsidRPr="003E2F78">
              <w:rPr>
                <w:rFonts w:eastAsia="Times New Roman" w:cs="Arial"/>
                <w:b/>
                <w:bCs/>
                <w:sz w:val="16"/>
                <w:szCs w:val="16"/>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820D92" w:rsidRPr="003E2F78" w:rsidRDefault="00820D92" w:rsidP="00820D92">
            <w:pPr>
              <w:spacing w:after="0"/>
              <w:jc w:val="center"/>
              <w:rPr>
                <w:rFonts w:eastAsia="Times New Roman" w:cs="Arial"/>
                <w:b/>
                <w:bCs/>
                <w:sz w:val="16"/>
                <w:szCs w:val="16"/>
                <w:lang w:eastAsia="da-DK"/>
              </w:rPr>
            </w:pPr>
            <w:r w:rsidRPr="003E2F78">
              <w:rPr>
                <w:rFonts w:eastAsia="Times New Roman" w:cs="Arial"/>
                <w:b/>
                <w:bCs/>
                <w:sz w:val="16"/>
                <w:szCs w:val="16"/>
                <w:lang w:eastAsia="da-DK"/>
              </w:rPr>
              <w:t>Over-/underskud</w:t>
            </w:r>
          </w:p>
        </w:tc>
      </w:tr>
      <w:tr w:rsidR="00053F48" w:rsidRPr="003E2F78" w:rsidTr="00820D92">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20D92" w:rsidRPr="003E2F78" w:rsidRDefault="00820D92" w:rsidP="00820D92">
            <w:pPr>
              <w:spacing w:after="0"/>
              <w:rPr>
                <w:rFonts w:eastAsia="Times New Roman" w:cs="Arial"/>
                <w:sz w:val="16"/>
                <w:szCs w:val="16"/>
                <w:lang w:eastAsia="da-DK"/>
              </w:rPr>
            </w:pPr>
            <w:r w:rsidRPr="003E2F78">
              <w:rPr>
                <w:rFonts w:eastAsia="Times New Roman" w:cs="Arial"/>
                <w:sz w:val="16"/>
                <w:szCs w:val="16"/>
                <w:lang w:eastAsia="da-DK"/>
              </w:rPr>
              <w:t>El</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12.746</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13.256</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-201</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13.055</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11.894</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1.161</w:t>
            </w:r>
          </w:p>
        </w:tc>
      </w:tr>
      <w:tr w:rsidR="00053F48" w:rsidRPr="003E2F78" w:rsidTr="00820D92">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20D92" w:rsidRPr="003E2F78" w:rsidRDefault="00820D92" w:rsidP="00820D92">
            <w:pPr>
              <w:spacing w:after="0"/>
              <w:rPr>
                <w:rFonts w:eastAsia="Times New Roman" w:cs="Arial"/>
                <w:sz w:val="16"/>
                <w:szCs w:val="16"/>
                <w:lang w:eastAsia="da-DK"/>
              </w:rPr>
            </w:pPr>
            <w:r w:rsidRPr="003E2F78">
              <w:rPr>
                <w:rFonts w:eastAsia="Times New Roman" w:cs="Arial"/>
                <w:sz w:val="16"/>
                <w:szCs w:val="16"/>
                <w:lang w:eastAsia="da-DK"/>
              </w:rPr>
              <w:t>Vand</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3.060</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3.349</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566</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3.915</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3.932</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-17</w:t>
            </w:r>
          </w:p>
        </w:tc>
      </w:tr>
      <w:tr w:rsidR="00053F48" w:rsidRPr="003E2F78" w:rsidTr="00820D92">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20D92" w:rsidRPr="003E2F78" w:rsidRDefault="00820D92" w:rsidP="00820D92">
            <w:pPr>
              <w:spacing w:after="0"/>
              <w:rPr>
                <w:rFonts w:eastAsia="Times New Roman" w:cs="Arial"/>
                <w:sz w:val="16"/>
                <w:szCs w:val="16"/>
                <w:lang w:eastAsia="da-DK"/>
              </w:rPr>
            </w:pPr>
            <w:r w:rsidRPr="003E2F78">
              <w:rPr>
                <w:rFonts w:eastAsia="Times New Roman" w:cs="Arial"/>
                <w:sz w:val="16"/>
                <w:szCs w:val="16"/>
                <w:lang w:eastAsia="da-DK"/>
              </w:rPr>
              <w:t>Varme</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11.207</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11.295</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136</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11.431</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10.630</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801</w:t>
            </w:r>
          </w:p>
        </w:tc>
      </w:tr>
      <w:tr w:rsidR="00053F48" w:rsidRPr="003E2F78" w:rsidTr="00820D92">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20D92" w:rsidRPr="003E2F78" w:rsidRDefault="00820D92" w:rsidP="00820D92">
            <w:pPr>
              <w:spacing w:after="0"/>
              <w:rPr>
                <w:rFonts w:eastAsia="Times New Roman" w:cs="Arial"/>
                <w:sz w:val="16"/>
                <w:szCs w:val="16"/>
                <w:lang w:eastAsia="da-DK"/>
              </w:rPr>
            </w:pPr>
            <w:r w:rsidRPr="003E2F78">
              <w:rPr>
                <w:rFonts w:eastAsia="Times New Roman" w:cs="Arial"/>
                <w:sz w:val="16"/>
                <w:szCs w:val="16"/>
                <w:lang w:eastAsia="da-DK"/>
              </w:rPr>
              <w:t>Bygningsvedligehold</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20.823</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19.786</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38</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19.824</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20.411</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-587</w:t>
            </w:r>
          </w:p>
        </w:tc>
      </w:tr>
      <w:tr w:rsidR="00053F48" w:rsidRPr="003E2F78" w:rsidTr="00820D92">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20D92" w:rsidRPr="003E2F78" w:rsidRDefault="00820D92" w:rsidP="00820D92">
            <w:pPr>
              <w:spacing w:after="0"/>
              <w:rPr>
                <w:rFonts w:eastAsia="Times New Roman" w:cs="Arial"/>
                <w:sz w:val="16"/>
                <w:szCs w:val="16"/>
                <w:lang w:eastAsia="da-DK"/>
              </w:rPr>
            </w:pPr>
            <w:r w:rsidRPr="003E2F78">
              <w:rPr>
                <w:rFonts w:eastAsia="Times New Roman" w:cs="Arial"/>
                <w:sz w:val="16"/>
                <w:szCs w:val="16"/>
                <w:lang w:eastAsia="da-DK"/>
              </w:rPr>
              <w:t>Teknisk Service</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0</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8.705</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0</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8.705</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9.308</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-603</w:t>
            </w:r>
          </w:p>
        </w:tc>
      </w:tr>
      <w:tr w:rsidR="00053F48" w:rsidRPr="003E2F78" w:rsidTr="00820D92">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20D92" w:rsidRPr="003E2F78" w:rsidRDefault="00820D92" w:rsidP="00820D92">
            <w:pPr>
              <w:spacing w:after="0"/>
              <w:rPr>
                <w:rFonts w:eastAsia="Times New Roman" w:cs="Arial"/>
                <w:sz w:val="16"/>
                <w:szCs w:val="16"/>
                <w:lang w:eastAsia="da-DK"/>
              </w:rPr>
            </w:pPr>
            <w:r w:rsidRPr="003E2F78">
              <w:rPr>
                <w:rFonts w:eastAsia="Times New Roman" w:cs="Arial"/>
                <w:sz w:val="16"/>
                <w:szCs w:val="16"/>
                <w:lang w:eastAsia="da-DK"/>
              </w:rPr>
              <w:t>Rengøring</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0</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32.675</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0</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32.864</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32.483</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sz w:val="16"/>
                <w:szCs w:val="16"/>
                <w:lang w:eastAsia="da-DK"/>
              </w:rPr>
            </w:pPr>
            <w:r w:rsidRPr="003E2F78">
              <w:rPr>
                <w:rFonts w:eastAsia="Times New Roman" w:cs="Arial"/>
                <w:sz w:val="16"/>
                <w:szCs w:val="16"/>
                <w:lang w:eastAsia="da-DK"/>
              </w:rPr>
              <w:t>381</w:t>
            </w:r>
          </w:p>
        </w:tc>
      </w:tr>
      <w:tr w:rsidR="00053F48" w:rsidRPr="00820D92" w:rsidTr="00820D92">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20D92" w:rsidRPr="003E2F78" w:rsidRDefault="00820D92" w:rsidP="00820D92">
            <w:pPr>
              <w:spacing w:after="0"/>
              <w:rPr>
                <w:rFonts w:eastAsia="Times New Roman" w:cs="Arial"/>
                <w:b/>
                <w:bCs/>
                <w:sz w:val="16"/>
                <w:szCs w:val="16"/>
                <w:lang w:eastAsia="da-DK"/>
              </w:rPr>
            </w:pPr>
            <w:r w:rsidRPr="003E2F78">
              <w:rPr>
                <w:rFonts w:eastAsia="Times New Roman" w:cs="Arial"/>
                <w:b/>
                <w:bCs/>
                <w:sz w:val="16"/>
                <w:szCs w:val="16"/>
                <w:lang w:eastAsia="da-DK"/>
              </w:rPr>
              <w:t>I alt</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b/>
                <w:bCs/>
                <w:sz w:val="16"/>
                <w:szCs w:val="16"/>
                <w:lang w:eastAsia="da-DK"/>
              </w:rPr>
            </w:pPr>
            <w:r w:rsidRPr="003E2F78">
              <w:rPr>
                <w:rFonts w:eastAsia="Times New Roman" w:cs="Arial"/>
                <w:b/>
                <w:bCs/>
                <w:sz w:val="16"/>
                <w:szCs w:val="16"/>
                <w:lang w:eastAsia="da-DK"/>
              </w:rPr>
              <w:t>47.836</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b/>
                <w:bCs/>
                <w:sz w:val="16"/>
                <w:szCs w:val="16"/>
                <w:lang w:eastAsia="da-DK"/>
              </w:rPr>
            </w:pPr>
            <w:r w:rsidRPr="003E2F78">
              <w:rPr>
                <w:rFonts w:eastAsia="Times New Roman" w:cs="Arial"/>
                <w:b/>
                <w:bCs/>
                <w:sz w:val="16"/>
                <w:szCs w:val="16"/>
                <w:lang w:eastAsia="da-DK"/>
              </w:rPr>
              <w:t>89.066</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b/>
                <w:bCs/>
                <w:sz w:val="16"/>
                <w:szCs w:val="16"/>
                <w:lang w:eastAsia="da-DK"/>
              </w:rPr>
            </w:pPr>
            <w:r w:rsidRPr="003E2F78">
              <w:rPr>
                <w:rFonts w:eastAsia="Times New Roman" w:cs="Arial"/>
                <w:b/>
                <w:bCs/>
                <w:sz w:val="16"/>
                <w:szCs w:val="16"/>
                <w:lang w:eastAsia="da-DK"/>
              </w:rPr>
              <w:t>539</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b/>
                <w:bCs/>
                <w:sz w:val="16"/>
                <w:szCs w:val="16"/>
                <w:lang w:eastAsia="da-DK"/>
              </w:rPr>
            </w:pPr>
            <w:r w:rsidRPr="003E2F78">
              <w:rPr>
                <w:rFonts w:eastAsia="Times New Roman" w:cs="Arial"/>
                <w:b/>
                <w:bCs/>
                <w:sz w:val="16"/>
                <w:szCs w:val="16"/>
                <w:lang w:eastAsia="da-DK"/>
              </w:rPr>
              <w:t>89.794</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3E2F78" w:rsidRDefault="00820D92" w:rsidP="00820D92">
            <w:pPr>
              <w:spacing w:after="0"/>
              <w:jc w:val="right"/>
              <w:rPr>
                <w:rFonts w:eastAsia="Times New Roman" w:cs="Arial"/>
                <w:b/>
                <w:bCs/>
                <w:sz w:val="16"/>
                <w:szCs w:val="16"/>
                <w:lang w:eastAsia="da-DK"/>
              </w:rPr>
            </w:pPr>
            <w:r w:rsidRPr="003E2F78">
              <w:rPr>
                <w:rFonts w:eastAsia="Times New Roman" w:cs="Arial"/>
                <w:b/>
                <w:bCs/>
                <w:sz w:val="16"/>
                <w:szCs w:val="16"/>
                <w:lang w:eastAsia="da-DK"/>
              </w:rPr>
              <w:t>88.658</w:t>
            </w:r>
          </w:p>
        </w:tc>
        <w:tc>
          <w:tcPr>
            <w:tcW w:w="0" w:type="auto"/>
            <w:tcBorders>
              <w:top w:val="nil"/>
              <w:left w:val="nil"/>
              <w:bottom w:val="single" w:sz="4" w:space="0" w:color="auto"/>
              <w:right w:val="single" w:sz="4" w:space="0" w:color="auto"/>
            </w:tcBorders>
            <w:shd w:val="clear" w:color="auto" w:fill="auto"/>
            <w:noWrap/>
            <w:vAlign w:val="bottom"/>
            <w:hideMark/>
          </w:tcPr>
          <w:p w:rsidR="00820D92" w:rsidRPr="00820D92" w:rsidRDefault="00820D92" w:rsidP="00820D92">
            <w:pPr>
              <w:spacing w:after="0"/>
              <w:jc w:val="right"/>
              <w:rPr>
                <w:rFonts w:eastAsia="Times New Roman" w:cs="Arial"/>
                <w:b/>
                <w:bCs/>
                <w:sz w:val="16"/>
                <w:szCs w:val="16"/>
                <w:lang w:eastAsia="da-DK"/>
              </w:rPr>
            </w:pPr>
            <w:r w:rsidRPr="003E2F78">
              <w:rPr>
                <w:rFonts w:eastAsia="Times New Roman" w:cs="Arial"/>
                <w:b/>
                <w:bCs/>
                <w:sz w:val="16"/>
                <w:szCs w:val="16"/>
                <w:lang w:eastAsia="da-DK"/>
              </w:rPr>
              <w:t>1.136</w:t>
            </w:r>
          </w:p>
        </w:tc>
      </w:tr>
    </w:tbl>
    <w:p w:rsidR="00820D92" w:rsidRDefault="00820D92" w:rsidP="00415E36"/>
    <w:p w:rsidR="00053F48" w:rsidRPr="00983DF0" w:rsidRDefault="00053F48" w:rsidP="00053F48">
      <w:pPr>
        <w:pStyle w:val="Overskrift2"/>
        <w:spacing w:before="0"/>
        <w:rPr>
          <w:rFonts w:cs="Arial"/>
        </w:rPr>
      </w:pPr>
      <w:bookmarkStart w:id="39" w:name="_Toc35849645"/>
      <w:r>
        <w:rPr>
          <w:rFonts w:cs="Arial"/>
        </w:rPr>
        <w:t>Årets væsentligste afvigelser og udfordringer</w:t>
      </w:r>
      <w:bookmarkEnd w:id="39"/>
      <w:r>
        <w:rPr>
          <w:rFonts w:cs="Arial"/>
        </w:rPr>
        <w:t xml:space="preserve"> </w:t>
      </w:r>
    </w:p>
    <w:p w:rsidR="00053F48" w:rsidRPr="00A844B9" w:rsidRDefault="00053F48" w:rsidP="00053F48">
      <w:pPr>
        <w:rPr>
          <w:rFonts w:cs="Arial"/>
          <w:szCs w:val="20"/>
          <w:u w:val="single"/>
        </w:rPr>
      </w:pPr>
      <w:r>
        <w:rPr>
          <w:rFonts w:cs="Arial"/>
          <w:szCs w:val="20"/>
          <w:u w:val="single"/>
        </w:rPr>
        <w:t>Fællesudgifter (overførselsadgang)</w:t>
      </w:r>
    </w:p>
    <w:p w:rsidR="00053F48" w:rsidRPr="00C4135F" w:rsidRDefault="00053F48" w:rsidP="00053F48">
      <w:pPr>
        <w:rPr>
          <w:lang w:eastAsia="da-DK"/>
        </w:rPr>
      </w:pPr>
      <w:r>
        <w:rPr>
          <w:lang w:eastAsia="da-DK"/>
        </w:rPr>
        <w:t>Det samlede resultat af Politikområdet ”Bygningsdrift” viser et overskud på 1,136 mio. kr. og et mindreforbrug i forhold til det korrigerede budget på 89,794 mio. kr.</w:t>
      </w:r>
    </w:p>
    <w:p w:rsidR="00053F48" w:rsidRPr="00111D26" w:rsidRDefault="00053F48" w:rsidP="00053F48">
      <w:pPr>
        <w:rPr>
          <w:u w:val="single"/>
          <w:lang w:eastAsia="da-DK"/>
        </w:rPr>
      </w:pPr>
      <w:r>
        <w:rPr>
          <w:u w:val="single"/>
          <w:lang w:eastAsia="da-DK"/>
        </w:rPr>
        <w:t>El</w:t>
      </w:r>
    </w:p>
    <w:p w:rsidR="00053F48" w:rsidRDefault="00053F48" w:rsidP="00053F48">
      <w:pPr>
        <w:rPr>
          <w:lang w:eastAsia="da-DK"/>
        </w:rPr>
      </w:pPr>
      <w:r>
        <w:rPr>
          <w:lang w:eastAsia="da-DK"/>
        </w:rPr>
        <w:t xml:space="preserve">På budgetområde El er der samlet givet tillægsbevillinger/omplaceringer for - 0,201 mio. kr. Årets forbrug endte på 1,161 mio. kr. under det korrigerede budget. Mindreudgiften skyldes energirenovering af bygninger og energibesparende installationer herunder udskiftning af nuværende belysning til mere energieffektiv LED belysning. </w:t>
      </w:r>
    </w:p>
    <w:p w:rsidR="00053F48" w:rsidRPr="00111D26" w:rsidRDefault="00053F48" w:rsidP="00053F48">
      <w:pPr>
        <w:rPr>
          <w:u w:val="single"/>
          <w:lang w:eastAsia="da-DK"/>
        </w:rPr>
      </w:pPr>
      <w:r>
        <w:rPr>
          <w:u w:val="single"/>
          <w:lang w:eastAsia="da-DK"/>
        </w:rPr>
        <w:t>Vand</w:t>
      </w:r>
    </w:p>
    <w:p w:rsidR="00053F48" w:rsidRDefault="00053F48" w:rsidP="00053F48">
      <w:pPr>
        <w:rPr>
          <w:lang w:eastAsia="da-DK"/>
        </w:rPr>
      </w:pPr>
      <w:r>
        <w:rPr>
          <w:lang w:eastAsia="da-DK"/>
        </w:rPr>
        <w:t xml:space="preserve">På budgetområde Vand er der samlet givet tillægsbevillinger/omplaceringer for 0,566 mio. kr. Årets forbrug endte på 17.000 kr. over det korrigerede budget. </w:t>
      </w:r>
    </w:p>
    <w:p w:rsidR="00FF6399" w:rsidRDefault="00FF6399" w:rsidP="00053F48">
      <w:pPr>
        <w:rPr>
          <w:u w:val="single"/>
          <w:lang w:eastAsia="da-DK"/>
        </w:rPr>
      </w:pPr>
    </w:p>
    <w:p w:rsidR="00FF6399" w:rsidRDefault="00FF6399" w:rsidP="00053F48">
      <w:pPr>
        <w:rPr>
          <w:u w:val="single"/>
          <w:lang w:eastAsia="da-DK"/>
        </w:rPr>
      </w:pPr>
    </w:p>
    <w:p w:rsidR="00053F48" w:rsidRPr="00111D26" w:rsidRDefault="00053F48" w:rsidP="00053F48">
      <w:pPr>
        <w:rPr>
          <w:u w:val="single"/>
          <w:lang w:eastAsia="da-DK"/>
        </w:rPr>
      </w:pPr>
      <w:r>
        <w:rPr>
          <w:u w:val="single"/>
          <w:lang w:eastAsia="da-DK"/>
        </w:rPr>
        <w:t>Varme</w:t>
      </w:r>
    </w:p>
    <w:p w:rsidR="00053F48" w:rsidRDefault="00053F48" w:rsidP="00053F48">
      <w:pPr>
        <w:rPr>
          <w:lang w:eastAsia="da-DK"/>
        </w:rPr>
      </w:pPr>
      <w:r>
        <w:rPr>
          <w:lang w:eastAsia="da-DK"/>
        </w:rPr>
        <w:t>På budgetområde Varm</w:t>
      </w:r>
      <w:r w:rsidR="003137F5">
        <w:rPr>
          <w:lang w:eastAsia="da-DK"/>
        </w:rPr>
        <w:t>e</w:t>
      </w:r>
      <w:r>
        <w:rPr>
          <w:lang w:eastAsia="da-DK"/>
        </w:rPr>
        <w:t xml:space="preserve"> er der samlet givet tillægsbevillinger/omplaceringer for 0,136 mio. kr. Årets forbrug endte på 0,801 mio. kr. under det korrigerede budget. Mindreudgiften skyldes energirenovering af bygninger, installation af CTS anlæg samt en meget mild vinter.  </w:t>
      </w:r>
    </w:p>
    <w:p w:rsidR="00053F48" w:rsidRPr="00111D26" w:rsidRDefault="00053F48" w:rsidP="00053F48">
      <w:pPr>
        <w:rPr>
          <w:u w:val="single"/>
          <w:lang w:eastAsia="da-DK"/>
        </w:rPr>
      </w:pPr>
      <w:r>
        <w:rPr>
          <w:u w:val="single"/>
          <w:lang w:eastAsia="da-DK"/>
        </w:rPr>
        <w:t>Bygningsvedligehold</w:t>
      </w:r>
    </w:p>
    <w:p w:rsidR="00053F48" w:rsidRDefault="00053F48" w:rsidP="00053F48">
      <w:pPr>
        <w:rPr>
          <w:lang w:eastAsia="da-DK"/>
        </w:rPr>
      </w:pPr>
      <w:r>
        <w:rPr>
          <w:lang w:eastAsia="da-DK"/>
        </w:rPr>
        <w:t>På budgetområde Bygningsvedligeholdelse er der samlet givet tillægsbevillinger/omplaceringer for 38.000 kr. Årets forbrug endte på 0,587 mio. kr. over det korrigerede budget. Merudgiften skyldes især akut opstående vedligeholdelses opgaver.</w:t>
      </w:r>
    </w:p>
    <w:p w:rsidR="00053F48" w:rsidRPr="00111D26" w:rsidRDefault="00053F48" w:rsidP="00053F48">
      <w:pPr>
        <w:rPr>
          <w:u w:val="single"/>
          <w:lang w:eastAsia="da-DK"/>
        </w:rPr>
      </w:pPr>
      <w:r>
        <w:rPr>
          <w:u w:val="single"/>
          <w:lang w:eastAsia="da-DK"/>
        </w:rPr>
        <w:t>Teknisk Service</w:t>
      </w:r>
    </w:p>
    <w:p w:rsidR="00053F48" w:rsidRDefault="00053F48" w:rsidP="00053F48">
      <w:pPr>
        <w:rPr>
          <w:lang w:eastAsia="da-DK"/>
        </w:rPr>
      </w:pPr>
      <w:r>
        <w:rPr>
          <w:lang w:eastAsia="da-DK"/>
        </w:rPr>
        <w:t>Årets forbrug på budgetområde Teknisk Service endte på 0,603 mio. kr. over det korrigerede budget. Merudgiften skyldes personale udskiftning.</w:t>
      </w:r>
    </w:p>
    <w:p w:rsidR="00053F48" w:rsidRPr="00111D26" w:rsidRDefault="00053F48" w:rsidP="00053F48">
      <w:pPr>
        <w:rPr>
          <w:u w:val="single"/>
          <w:lang w:eastAsia="da-DK"/>
        </w:rPr>
      </w:pPr>
      <w:r>
        <w:rPr>
          <w:u w:val="single"/>
          <w:lang w:eastAsia="da-DK"/>
        </w:rPr>
        <w:t>Rengøring</w:t>
      </w:r>
    </w:p>
    <w:p w:rsidR="00053F48" w:rsidRDefault="00053F48" w:rsidP="00053F48">
      <w:pPr>
        <w:rPr>
          <w:lang w:eastAsia="da-DK"/>
        </w:rPr>
      </w:pPr>
      <w:r>
        <w:rPr>
          <w:lang w:eastAsia="da-DK"/>
        </w:rPr>
        <w:t>Årets forbrug på budgetområde Rengøring endte på 0,308 mio. kr. under det korrigerede budget.</w:t>
      </w:r>
    </w:p>
    <w:p w:rsidR="00053F48" w:rsidRDefault="00053F48" w:rsidP="00415E36">
      <w:pPr>
        <w:spacing w:after="0"/>
      </w:pPr>
    </w:p>
    <w:p w:rsidR="003327DF" w:rsidRPr="00CD782C" w:rsidRDefault="003327DF" w:rsidP="00415E36">
      <w:pPr>
        <w:spacing w:after="0"/>
      </w:pPr>
      <w:r w:rsidRPr="00CD782C">
        <w:t xml:space="preserve">Tabel </w:t>
      </w:r>
      <w:r w:rsidR="00FF6573" w:rsidRPr="00CD782C">
        <w:t>7</w:t>
      </w:r>
      <w:r w:rsidRPr="00CD782C">
        <w:t xml:space="preserve">. </w:t>
      </w:r>
      <w:r w:rsidRPr="00CD782C">
        <w:rPr>
          <w:rFonts w:cs="Arial"/>
        </w:rPr>
        <w:t>Teknik- og Miljøudvalget</w:t>
      </w:r>
      <w:r w:rsidRPr="00CD782C">
        <w:t xml:space="preserve"> - Oversigt over politikområder.</w:t>
      </w:r>
      <w:bookmarkStart w:id="40" w:name="_Toc497739563"/>
      <w:r w:rsidRPr="00CD782C">
        <w:t xml:space="preserve"> </w:t>
      </w:r>
    </w:p>
    <w:tbl>
      <w:tblPr>
        <w:tblW w:w="5000" w:type="pct"/>
        <w:tblCellMar>
          <w:left w:w="70" w:type="dxa"/>
          <w:right w:w="70" w:type="dxa"/>
        </w:tblCellMar>
        <w:tblLook w:val="04A0" w:firstRow="1" w:lastRow="0" w:firstColumn="1" w:lastColumn="0" w:noHBand="0" w:noVBand="1"/>
      </w:tblPr>
      <w:tblGrid>
        <w:gridCol w:w="2279"/>
        <w:gridCol w:w="1199"/>
        <w:gridCol w:w="1200"/>
        <w:gridCol w:w="1350"/>
        <w:gridCol w:w="1200"/>
        <w:gridCol w:w="1200"/>
        <w:gridCol w:w="1200"/>
      </w:tblGrid>
      <w:tr w:rsidR="003327DF" w:rsidRPr="00CD782C" w:rsidTr="008C37DE">
        <w:trPr>
          <w:trHeight w:val="675"/>
        </w:trPr>
        <w:tc>
          <w:tcPr>
            <w:tcW w:w="119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3327DF" w:rsidRPr="00CD782C" w:rsidRDefault="003327DF" w:rsidP="00415E36">
            <w:pPr>
              <w:spacing w:after="0"/>
              <w:rPr>
                <w:rFonts w:eastAsia="Times New Roman" w:cs="Arial"/>
                <w:b/>
                <w:bCs/>
                <w:sz w:val="16"/>
                <w:szCs w:val="16"/>
                <w:lang w:eastAsia="da-DK"/>
              </w:rPr>
            </w:pPr>
            <w:r w:rsidRPr="00CD782C">
              <w:rPr>
                <w:rFonts w:eastAsia="Times New Roman" w:cs="Arial"/>
                <w:b/>
                <w:bCs/>
                <w:sz w:val="16"/>
                <w:szCs w:val="16"/>
                <w:lang w:eastAsia="da-DK"/>
              </w:rPr>
              <w:t>Teknik- og Miljøudvalget                               Drift og refusion                                    I 1.000 kr.</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327DF" w:rsidRPr="00CD782C" w:rsidRDefault="003327DF" w:rsidP="00415E36">
            <w:pPr>
              <w:spacing w:after="0"/>
              <w:rPr>
                <w:rFonts w:eastAsia="Times New Roman" w:cs="Arial"/>
                <w:b/>
                <w:bCs/>
                <w:sz w:val="16"/>
                <w:szCs w:val="16"/>
                <w:lang w:eastAsia="da-DK"/>
              </w:rPr>
            </w:pPr>
            <w:r w:rsidRPr="00CD782C">
              <w:rPr>
                <w:rFonts w:eastAsia="Times New Roman" w:cs="Arial"/>
                <w:b/>
                <w:bCs/>
                <w:sz w:val="16"/>
                <w:szCs w:val="16"/>
                <w:lang w:eastAsia="da-DK"/>
              </w:rPr>
              <w:t>Regnskab 2018</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327DF" w:rsidRPr="00CD782C" w:rsidRDefault="003327DF" w:rsidP="00415E36">
            <w:pPr>
              <w:spacing w:after="0"/>
              <w:rPr>
                <w:rFonts w:eastAsia="Times New Roman" w:cs="Arial"/>
                <w:b/>
                <w:bCs/>
                <w:sz w:val="16"/>
                <w:szCs w:val="16"/>
                <w:lang w:eastAsia="da-DK"/>
              </w:rPr>
            </w:pPr>
            <w:r w:rsidRPr="00CD782C">
              <w:rPr>
                <w:rFonts w:eastAsia="Times New Roman" w:cs="Arial"/>
                <w:b/>
                <w:bCs/>
                <w:sz w:val="16"/>
                <w:szCs w:val="16"/>
                <w:lang w:eastAsia="da-DK"/>
              </w:rPr>
              <w:t>Opr. Budget 2019</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327DF" w:rsidRPr="00CD782C" w:rsidRDefault="003327DF" w:rsidP="00415E36">
            <w:pPr>
              <w:spacing w:after="0"/>
              <w:rPr>
                <w:rFonts w:eastAsia="Times New Roman" w:cs="Arial"/>
                <w:b/>
                <w:bCs/>
                <w:sz w:val="16"/>
                <w:szCs w:val="16"/>
                <w:lang w:eastAsia="da-DK"/>
              </w:rPr>
            </w:pPr>
            <w:r w:rsidRPr="00CD782C">
              <w:rPr>
                <w:rFonts w:eastAsia="Times New Roman" w:cs="Arial"/>
                <w:b/>
                <w:bCs/>
                <w:sz w:val="16"/>
                <w:szCs w:val="16"/>
                <w:lang w:eastAsia="da-DK"/>
              </w:rPr>
              <w:t>Tillægsbevilling /Omplacering</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327DF" w:rsidRPr="00CD782C" w:rsidRDefault="003327DF" w:rsidP="00415E36">
            <w:pPr>
              <w:spacing w:after="0"/>
              <w:rPr>
                <w:rFonts w:eastAsia="Times New Roman" w:cs="Arial"/>
                <w:b/>
                <w:bCs/>
                <w:sz w:val="16"/>
                <w:szCs w:val="16"/>
                <w:lang w:eastAsia="da-DK"/>
              </w:rPr>
            </w:pPr>
            <w:r w:rsidRPr="00CD782C">
              <w:rPr>
                <w:rFonts w:eastAsia="Times New Roman" w:cs="Arial"/>
                <w:b/>
                <w:bCs/>
                <w:sz w:val="16"/>
                <w:szCs w:val="16"/>
                <w:lang w:eastAsia="da-DK"/>
              </w:rPr>
              <w:t>Korr. v. Budget</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327DF" w:rsidRPr="00CD782C" w:rsidRDefault="003327DF" w:rsidP="00415E36">
            <w:pPr>
              <w:spacing w:after="0"/>
              <w:rPr>
                <w:rFonts w:eastAsia="Times New Roman" w:cs="Arial"/>
                <w:b/>
                <w:bCs/>
                <w:sz w:val="16"/>
                <w:szCs w:val="16"/>
                <w:lang w:eastAsia="da-DK"/>
              </w:rPr>
            </w:pPr>
            <w:r w:rsidRPr="00CD782C">
              <w:rPr>
                <w:rFonts w:eastAsia="Times New Roman" w:cs="Arial"/>
                <w:b/>
                <w:bCs/>
                <w:sz w:val="16"/>
                <w:szCs w:val="16"/>
                <w:lang w:eastAsia="da-DK"/>
              </w:rPr>
              <w:t>Regnskab 2019</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3327DF" w:rsidRPr="00CD782C" w:rsidRDefault="003327DF" w:rsidP="00415E36">
            <w:pPr>
              <w:spacing w:after="0"/>
              <w:rPr>
                <w:rFonts w:eastAsia="Times New Roman" w:cs="Arial"/>
                <w:b/>
                <w:bCs/>
                <w:sz w:val="16"/>
                <w:szCs w:val="16"/>
                <w:lang w:eastAsia="da-DK"/>
              </w:rPr>
            </w:pPr>
            <w:r w:rsidRPr="00CD782C">
              <w:rPr>
                <w:rFonts w:eastAsia="Times New Roman" w:cs="Arial"/>
                <w:b/>
                <w:bCs/>
                <w:sz w:val="16"/>
                <w:szCs w:val="16"/>
                <w:lang w:eastAsia="da-DK"/>
              </w:rPr>
              <w:t>Over-/underskud</w:t>
            </w:r>
          </w:p>
        </w:tc>
      </w:tr>
      <w:tr w:rsidR="003327DF" w:rsidRPr="00CD782C"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Miljø, Plan og fællesudgifter</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20.235</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20.281</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6</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20.287</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18.764</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1.523</w:t>
            </w:r>
          </w:p>
        </w:tc>
      </w:tr>
      <w:tr w:rsidR="003327DF" w:rsidRPr="00CD782C" w:rsidTr="008C37DE">
        <w:trPr>
          <w:trHeight w:val="450"/>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Veje, grønne områder og teknisk service</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40.691</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41.750</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288</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42.038</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41.228</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810</w:t>
            </w:r>
          </w:p>
        </w:tc>
      </w:tr>
      <w:tr w:rsidR="003327DF" w:rsidRPr="00CD782C"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Renovation</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-3.492</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-3.533</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998</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-2.535</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2.057</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sz w:val="16"/>
                <w:szCs w:val="16"/>
                <w:lang w:eastAsia="da-DK"/>
              </w:rPr>
            </w:pPr>
            <w:r w:rsidRPr="00CD782C">
              <w:rPr>
                <w:rFonts w:eastAsia="Times New Roman" w:cs="Arial"/>
                <w:sz w:val="16"/>
                <w:szCs w:val="16"/>
                <w:lang w:eastAsia="da-DK"/>
              </w:rPr>
              <w:t>-4.592</w:t>
            </w:r>
          </w:p>
        </w:tc>
      </w:tr>
      <w:tr w:rsidR="003327DF" w:rsidRPr="00CD782C"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3327DF" w:rsidRPr="00CD782C" w:rsidRDefault="003327DF" w:rsidP="00415E36">
            <w:pPr>
              <w:spacing w:after="0"/>
              <w:rPr>
                <w:rFonts w:eastAsia="Times New Roman" w:cs="Arial"/>
                <w:b/>
                <w:bCs/>
                <w:sz w:val="16"/>
                <w:szCs w:val="16"/>
                <w:lang w:eastAsia="da-DK"/>
              </w:rPr>
            </w:pPr>
            <w:r w:rsidRPr="00CD782C">
              <w:rPr>
                <w:rFonts w:eastAsia="Times New Roman" w:cs="Arial"/>
                <w:b/>
                <w:bCs/>
                <w:sz w:val="16"/>
                <w:szCs w:val="16"/>
                <w:lang w:eastAsia="da-DK"/>
              </w:rPr>
              <w:t>I alt</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b/>
                <w:bCs/>
                <w:sz w:val="16"/>
                <w:szCs w:val="16"/>
                <w:lang w:eastAsia="da-DK"/>
              </w:rPr>
            </w:pPr>
            <w:r w:rsidRPr="00CD782C">
              <w:rPr>
                <w:rFonts w:eastAsia="Times New Roman" w:cs="Arial"/>
                <w:b/>
                <w:bCs/>
                <w:sz w:val="16"/>
                <w:szCs w:val="16"/>
                <w:lang w:eastAsia="da-DK"/>
              </w:rPr>
              <w:t>57.435</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b/>
                <w:bCs/>
                <w:sz w:val="16"/>
                <w:szCs w:val="16"/>
                <w:lang w:eastAsia="da-DK"/>
              </w:rPr>
            </w:pPr>
            <w:r w:rsidRPr="00CD782C">
              <w:rPr>
                <w:rFonts w:eastAsia="Times New Roman" w:cs="Arial"/>
                <w:b/>
                <w:bCs/>
                <w:sz w:val="16"/>
                <w:szCs w:val="16"/>
                <w:lang w:eastAsia="da-DK"/>
              </w:rPr>
              <w:t>58.498</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b/>
                <w:bCs/>
                <w:sz w:val="16"/>
                <w:szCs w:val="16"/>
                <w:lang w:eastAsia="da-DK"/>
              </w:rPr>
            </w:pPr>
            <w:r w:rsidRPr="00CD782C">
              <w:rPr>
                <w:rFonts w:eastAsia="Times New Roman" w:cs="Arial"/>
                <w:b/>
                <w:bCs/>
                <w:sz w:val="16"/>
                <w:szCs w:val="16"/>
                <w:lang w:eastAsia="da-DK"/>
              </w:rPr>
              <w:t>1.292</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b/>
                <w:bCs/>
                <w:sz w:val="16"/>
                <w:szCs w:val="16"/>
                <w:lang w:eastAsia="da-DK"/>
              </w:rPr>
            </w:pPr>
            <w:r w:rsidRPr="00CD782C">
              <w:rPr>
                <w:rFonts w:eastAsia="Times New Roman" w:cs="Arial"/>
                <w:b/>
                <w:bCs/>
                <w:sz w:val="16"/>
                <w:szCs w:val="16"/>
                <w:lang w:eastAsia="da-DK"/>
              </w:rPr>
              <w:t>59.790</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b/>
                <w:bCs/>
                <w:sz w:val="16"/>
                <w:szCs w:val="16"/>
                <w:lang w:eastAsia="da-DK"/>
              </w:rPr>
            </w:pPr>
            <w:r w:rsidRPr="00CD782C">
              <w:rPr>
                <w:rFonts w:eastAsia="Times New Roman" w:cs="Arial"/>
                <w:b/>
                <w:bCs/>
                <w:sz w:val="16"/>
                <w:szCs w:val="16"/>
                <w:lang w:eastAsia="da-DK"/>
              </w:rPr>
              <w:t>62.049</w:t>
            </w:r>
          </w:p>
        </w:tc>
        <w:tc>
          <w:tcPr>
            <w:tcW w:w="634" w:type="pct"/>
            <w:tcBorders>
              <w:top w:val="nil"/>
              <w:left w:val="nil"/>
              <w:bottom w:val="single" w:sz="4" w:space="0" w:color="auto"/>
              <w:right w:val="single" w:sz="4" w:space="0" w:color="auto"/>
            </w:tcBorders>
            <w:shd w:val="clear" w:color="auto" w:fill="auto"/>
            <w:noWrap/>
            <w:vAlign w:val="bottom"/>
            <w:hideMark/>
          </w:tcPr>
          <w:p w:rsidR="003327DF" w:rsidRPr="00CD782C" w:rsidRDefault="003327DF" w:rsidP="00415E36">
            <w:pPr>
              <w:spacing w:after="0"/>
              <w:rPr>
                <w:rFonts w:eastAsia="Times New Roman" w:cs="Arial"/>
                <w:b/>
                <w:bCs/>
                <w:sz w:val="16"/>
                <w:szCs w:val="16"/>
                <w:lang w:eastAsia="da-DK"/>
              </w:rPr>
            </w:pPr>
            <w:r w:rsidRPr="00CD782C">
              <w:rPr>
                <w:rFonts w:eastAsia="Times New Roman" w:cs="Arial"/>
                <w:b/>
                <w:bCs/>
                <w:sz w:val="16"/>
                <w:szCs w:val="16"/>
                <w:lang w:eastAsia="da-DK"/>
              </w:rPr>
              <w:t>-2.259</w:t>
            </w:r>
          </w:p>
        </w:tc>
      </w:tr>
    </w:tbl>
    <w:p w:rsidR="003327DF" w:rsidRDefault="003327DF" w:rsidP="00415E36">
      <w:pPr>
        <w:rPr>
          <w:sz w:val="16"/>
        </w:rPr>
      </w:pPr>
      <w:r w:rsidRPr="00CD782C">
        <w:rPr>
          <w:sz w:val="16"/>
        </w:rPr>
        <w:t>Anm.: 2018-2019 i årets PL.</w:t>
      </w:r>
    </w:p>
    <w:p w:rsidR="00CD782C" w:rsidRDefault="00CD782C" w:rsidP="00415E36">
      <w:pPr>
        <w:rPr>
          <w:sz w:val="16"/>
        </w:rPr>
      </w:pPr>
    </w:p>
    <w:p w:rsidR="00CD782C" w:rsidRDefault="00CD782C" w:rsidP="00CD782C">
      <w:pPr>
        <w:pStyle w:val="Overskrift1"/>
      </w:pPr>
      <w:bookmarkStart w:id="41" w:name="_Toc35849646"/>
      <w:r w:rsidRPr="00352C72">
        <w:t>Miljø, Plan og fællesudgifter</w:t>
      </w:r>
      <w:bookmarkEnd w:id="41"/>
      <w:r w:rsidRPr="00352C72">
        <w:t xml:space="preserve"> </w:t>
      </w:r>
    </w:p>
    <w:p w:rsidR="00CD782C" w:rsidRPr="00352C72" w:rsidRDefault="00CD782C" w:rsidP="00CD782C">
      <w:pPr>
        <w:pStyle w:val="Overskrift2"/>
      </w:pPr>
      <w:bookmarkStart w:id="42" w:name="_Toc35849647"/>
      <w:r w:rsidRPr="00352C72">
        <w:t>Økonomisk oversigt</w:t>
      </w:r>
      <w:bookmarkEnd w:id="42"/>
    </w:p>
    <w:p w:rsidR="00CD782C" w:rsidRPr="00272BEB" w:rsidRDefault="00CD782C" w:rsidP="00CD782C">
      <w:r w:rsidRPr="00272BEB">
        <w:t>Tabellen nedenfor viser en oversigt over de budgetområder, som politikområdet ”</w:t>
      </w:r>
      <w:r w:rsidRPr="00352C72">
        <w:t>Miljø, Plan og fællesudgifter</w:t>
      </w:r>
      <w:r w:rsidRPr="00272BEB">
        <w:t>” er inddelt i.</w:t>
      </w:r>
    </w:p>
    <w:p w:rsidR="00CD782C" w:rsidRDefault="00CD782C" w:rsidP="00CD782C">
      <w:pPr>
        <w:spacing w:after="0"/>
      </w:pPr>
      <w:r>
        <w:t xml:space="preserve">Tabel </w:t>
      </w:r>
      <w:r w:rsidR="00A1047D">
        <w:t>8</w:t>
      </w:r>
      <w:r>
        <w:t>. Politikområdet "</w:t>
      </w:r>
      <w:r w:rsidRPr="00352C72">
        <w:t>Miljø, Plan og fællesudgifter</w:t>
      </w:r>
      <w:r>
        <w:t xml:space="preserve">" - oversigt over budgetområder. </w:t>
      </w:r>
    </w:p>
    <w:tbl>
      <w:tblPr>
        <w:tblW w:w="5000" w:type="pct"/>
        <w:tblCellMar>
          <w:left w:w="70" w:type="dxa"/>
          <w:right w:w="70" w:type="dxa"/>
        </w:tblCellMar>
        <w:tblLook w:val="04A0" w:firstRow="1" w:lastRow="0" w:firstColumn="1" w:lastColumn="0" w:noHBand="0" w:noVBand="1"/>
      </w:tblPr>
      <w:tblGrid>
        <w:gridCol w:w="2279"/>
        <w:gridCol w:w="1199"/>
        <w:gridCol w:w="1200"/>
        <w:gridCol w:w="1350"/>
        <w:gridCol w:w="1200"/>
        <w:gridCol w:w="1200"/>
        <w:gridCol w:w="1200"/>
      </w:tblGrid>
      <w:tr w:rsidR="00CD782C" w:rsidRPr="008829DB" w:rsidTr="00CD782C">
        <w:trPr>
          <w:trHeight w:val="675"/>
        </w:trPr>
        <w:tc>
          <w:tcPr>
            <w:tcW w:w="119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CD782C" w:rsidRPr="008829DB" w:rsidRDefault="00CD782C" w:rsidP="00CD782C">
            <w:pPr>
              <w:spacing w:after="0"/>
              <w:rPr>
                <w:rFonts w:eastAsia="Times New Roman" w:cs="Arial"/>
                <w:b/>
                <w:bCs/>
                <w:sz w:val="16"/>
                <w:szCs w:val="16"/>
                <w:lang w:eastAsia="da-DK"/>
              </w:rPr>
            </w:pPr>
            <w:r w:rsidRPr="008829DB">
              <w:rPr>
                <w:rFonts w:eastAsia="Times New Roman" w:cs="Arial"/>
                <w:b/>
                <w:bCs/>
                <w:sz w:val="16"/>
                <w:szCs w:val="16"/>
                <w:lang w:eastAsia="da-DK"/>
              </w:rPr>
              <w:t>Miljø, Plan og fællesudgifter                               Drift og refusion                                    I 1.000 kr.</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CD782C" w:rsidRPr="008829DB" w:rsidRDefault="00CD782C" w:rsidP="00CD782C">
            <w:pPr>
              <w:spacing w:after="0"/>
              <w:jc w:val="center"/>
              <w:rPr>
                <w:rFonts w:eastAsia="Times New Roman" w:cs="Arial"/>
                <w:b/>
                <w:bCs/>
                <w:sz w:val="16"/>
                <w:szCs w:val="16"/>
                <w:lang w:eastAsia="da-DK"/>
              </w:rPr>
            </w:pPr>
            <w:r w:rsidRPr="008829DB">
              <w:rPr>
                <w:rFonts w:eastAsia="Times New Roman" w:cs="Arial"/>
                <w:b/>
                <w:bCs/>
                <w:sz w:val="16"/>
                <w:szCs w:val="16"/>
                <w:lang w:eastAsia="da-DK"/>
              </w:rPr>
              <w:t>Regnskab 2018</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CD782C" w:rsidRPr="008829DB" w:rsidRDefault="00CD782C" w:rsidP="00CD782C">
            <w:pPr>
              <w:spacing w:after="0"/>
              <w:jc w:val="center"/>
              <w:rPr>
                <w:rFonts w:eastAsia="Times New Roman" w:cs="Arial"/>
                <w:b/>
                <w:bCs/>
                <w:sz w:val="16"/>
                <w:szCs w:val="16"/>
                <w:lang w:eastAsia="da-DK"/>
              </w:rPr>
            </w:pPr>
            <w:r w:rsidRPr="008829DB">
              <w:rPr>
                <w:rFonts w:eastAsia="Times New Roman" w:cs="Arial"/>
                <w:b/>
                <w:bCs/>
                <w:sz w:val="16"/>
                <w:szCs w:val="16"/>
                <w:lang w:eastAsia="da-DK"/>
              </w:rPr>
              <w:t>Opr. Budget 2019</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CD782C" w:rsidRPr="008829DB" w:rsidRDefault="00CD782C" w:rsidP="00CD782C">
            <w:pPr>
              <w:spacing w:after="0"/>
              <w:jc w:val="center"/>
              <w:rPr>
                <w:rFonts w:eastAsia="Times New Roman" w:cs="Arial"/>
                <w:b/>
                <w:bCs/>
                <w:sz w:val="16"/>
                <w:szCs w:val="16"/>
                <w:lang w:eastAsia="da-DK"/>
              </w:rPr>
            </w:pPr>
            <w:r w:rsidRPr="008829DB">
              <w:rPr>
                <w:rFonts w:eastAsia="Times New Roman" w:cs="Arial"/>
                <w:b/>
                <w:bCs/>
                <w:sz w:val="16"/>
                <w:szCs w:val="16"/>
                <w:lang w:eastAsia="da-DK"/>
              </w:rPr>
              <w:t>Tillægsbevilling /Omplacering</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CD782C" w:rsidRPr="008829DB" w:rsidRDefault="00CD782C" w:rsidP="00CD782C">
            <w:pPr>
              <w:spacing w:after="0"/>
              <w:jc w:val="center"/>
              <w:rPr>
                <w:rFonts w:eastAsia="Times New Roman" w:cs="Arial"/>
                <w:b/>
                <w:bCs/>
                <w:sz w:val="16"/>
                <w:szCs w:val="16"/>
                <w:lang w:eastAsia="da-DK"/>
              </w:rPr>
            </w:pPr>
            <w:r w:rsidRPr="008829DB">
              <w:rPr>
                <w:rFonts w:eastAsia="Times New Roman" w:cs="Arial"/>
                <w:b/>
                <w:bCs/>
                <w:sz w:val="16"/>
                <w:szCs w:val="16"/>
                <w:lang w:eastAsia="da-DK"/>
              </w:rPr>
              <w:t>Korr. v. Budget</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CD782C" w:rsidRPr="008829DB" w:rsidRDefault="00CD782C" w:rsidP="00CD782C">
            <w:pPr>
              <w:spacing w:after="0"/>
              <w:jc w:val="center"/>
              <w:rPr>
                <w:rFonts w:eastAsia="Times New Roman" w:cs="Arial"/>
                <w:b/>
                <w:bCs/>
                <w:sz w:val="16"/>
                <w:szCs w:val="16"/>
                <w:lang w:eastAsia="da-DK"/>
              </w:rPr>
            </w:pPr>
            <w:r w:rsidRPr="008829DB">
              <w:rPr>
                <w:rFonts w:eastAsia="Times New Roman" w:cs="Arial"/>
                <w:b/>
                <w:bCs/>
                <w:sz w:val="16"/>
                <w:szCs w:val="16"/>
                <w:lang w:eastAsia="da-DK"/>
              </w:rPr>
              <w:t>Regnskab 2019</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CD782C" w:rsidRPr="008829DB" w:rsidRDefault="00CD782C" w:rsidP="00CD782C">
            <w:pPr>
              <w:spacing w:after="0"/>
              <w:jc w:val="center"/>
              <w:rPr>
                <w:rFonts w:eastAsia="Times New Roman" w:cs="Arial"/>
                <w:b/>
                <w:bCs/>
                <w:sz w:val="16"/>
                <w:szCs w:val="16"/>
                <w:lang w:eastAsia="da-DK"/>
              </w:rPr>
            </w:pPr>
            <w:r w:rsidRPr="008829DB">
              <w:rPr>
                <w:rFonts w:eastAsia="Times New Roman" w:cs="Arial"/>
                <w:b/>
                <w:bCs/>
                <w:sz w:val="16"/>
                <w:szCs w:val="16"/>
                <w:lang w:eastAsia="da-DK"/>
              </w:rPr>
              <w:t>Over-/underskud</w:t>
            </w:r>
          </w:p>
        </w:tc>
      </w:tr>
      <w:tr w:rsidR="00CD782C" w:rsidRPr="008829DB" w:rsidTr="00CD782C">
        <w:trPr>
          <w:trHeight w:val="450"/>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CD782C" w:rsidRPr="008829DB" w:rsidRDefault="00CD782C" w:rsidP="00CD782C">
            <w:pPr>
              <w:spacing w:after="0"/>
              <w:rPr>
                <w:rFonts w:eastAsia="Times New Roman" w:cs="Arial"/>
                <w:sz w:val="16"/>
                <w:szCs w:val="16"/>
                <w:lang w:eastAsia="da-DK"/>
              </w:rPr>
            </w:pPr>
            <w:r w:rsidRPr="008829DB">
              <w:rPr>
                <w:rFonts w:eastAsia="Times New Roman" w:cs="Arial"/>
                <w:sz w:val="16"/>
                <w:szCs w:val="16"/>
                <w:lang w:eastAsia="da-DK"/>
              </w:rPr>
              <w:t>Fællesudgifter - Miljø, plan og fællesudgifter</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0</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1</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0</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1</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0</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1</w:t>
            </w:r>
          </w:p>
        </w:tc>
      </w:tr>
      <w:tr w:rsidR="00CD782C" w:rsidRPr="008829DB" w:rsidTr="00CD782C">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CD782C" w:rsidRPr="008829DB" w:rsidRDefault="00CD782C" w:rsidP="00CD782C">
            <w:pPr>
              <w:spacing w:after="0"/>
              <w:rPr>
                <w:rFonts w:eastAsia="Times New Roman" w:cs="Arial"/>
                <w:sz w:val="16"/>
                <w:szCs w:val="16"/>
                <w:lang w:eastAsia="da-DK"/>
              </w:rPr>
            </w:pPr>
            <w:r w:rsidRPr="008829DB">
              <w:rPr>
                <w:rFonts w:eastAsia="Times New Roman" w:cs="Arial"/>
                <w:sz w:val="16"/>
                <w:szCs w:val="16"/>
                <w:lang w:eastAsia="da-DK"/>
              </w:rPr>
              <w:t>Fælles service</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765</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800</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47</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847</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828</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19</w:t>
            </w:r>
          </w:p>
        </w:tc>
      </w:tr>
      <w:tr w:rsidR="00CD782C" w:rsidRPr="008829DB" w:rsidTr="00CD782C">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CD782C" w:rsidRPr="008829DB" w:rsidRDefault="00CD782C" w:rsidP="00CD782C">
            <w:pPr>
              <w:spacing w:after="0"/>
              <w:rPr>
                <w:rFonts w:eastAsia="Times New Roman" w:cs="Arial"/>
                <w:sz w:val="16"/>
                <w:szCs w:val="16"/>
                <w:lang w:eastAsia="da-DK"/>
              </w:rPr>
            </w:pPr>
            <w:r w:rsidRPr="008829DB">
              <w:rPr>
                <w:rFonts w:eastAsia="Times New Roman" w:cs="Arial"/>
                <w:sz w:val="16"/>
                <w:szCs w:val="16"/>
                <w:lang w:eastAsia="da-DK"/>
              </w:rPr>
              <w:t>Plan</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283</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-204</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-261</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-465</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-350</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-115</w:t>
            </w:r>
          </w:p>
        </w:tc>
      </w:tr>
      <w:tr w:rsidR="00CD782C" w:rsidRPr="008829DB" w:rsidTr="00CD782C">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CD782C" w:rsidRPr="008829DB" w:rsidRDefault="00CD782C" w:rsidP="00CD782C">
            <w:pPr>
              <w:spacing w:after="0"/>
              <w:rPr>
                <w:rFonts w:eastAsia="Times New Roman" w:cs="Arial"/>
                <w:sz w:val="16"/>
                <w:szCs w:val="16"/>
                <w:lang w:eastAsia="da-DK"/>
              </w:rPr>
            </w:pPr>
            <w:r w:rsidRPr="008829DB">
              <w:rPr>
                <w:rFonts w:eastAsia="Times New Roman" w:cs="Arial"/>
                <w:sz w:val="16"/>
                <w:szCs w:val="16"/>
                <w:lang w:eastAsia="da-DK"/>
              </w:rPr>
              <w:t>Miljø</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435</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628</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50</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678</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208</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470</w:t>
            </w:r>
          </w:p>
        </w:tc>
      </w:tr>
      <w:tr w:rsidR="00CD782C" w:rsidRPr="008829DB" w:rsidTr="00CD782C">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CD782C" w:rsidRPr="008829DB" w:rsidRDefault="00CD782C" w:rsidP="00CD782C">
            <w:pPr>
              <w:spacing w:after="0"/>
              <w:rPr>
                <w:rFonts w:eastAsia="Times New Roman" w:cs="Arial"/>
                <w:sz w:val="16"/>
                <w:szCs w:val="16"/>
                <w:lang w:eastAsia="da-DK"/>
              </w:rPr>
            </w:pPr>
            <w:r w:rsidRPr="008829DB">
              <w:rPr>
                <w:rFonts w:eastAsia="Times New Roman" w:cs="Arial"/>
                <w:sz w:val="16"/>
                <w:szCs w:val="16"/>
                <w:lang w:eastAsia="da-DK"/>
              </w:rPr>
              <w:t>Kollektiv transport</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16.561</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16.835</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170</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17.005</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15.874</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1.131</w:t>
            </w:r>
          </w:p>
        </w:tc>
      </w:tr>
      <w:tr w:rsidR="00CD782C" w:rsidRPr="008829DB" w:rsidTr="00CD782C">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CD782C" w:rsidRPr="008829DB" w:rsidRDefault="00CD782C" w:rsidP="00CD782C">
            <w:pPr>
              <w:spacing w:after="0"/>
              <w:rPr>
                <w:rFonts w:eastAsia="Times New Roman" w:cs="Arial"/>
                <w:sz w:val="16"/>
                <w:szCs w:val="16"/>
                <w:lang w:eastAsia="da-DK"/>
              </w:rPr>
            </w:pPr>
            <w:r w:rsidRPr="008829DB">
              <w:rPr>
                <w:rFonts w:eastAsia="Times New Roman" w:cs="Arial"/>
                <w:sz w:val="16"/>
                <w:szCs w:val="16"/>
                <w:lang w:eastAsia="da-DK"/>
              </w:rPr>
              <w:t>Strandområder</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2.193</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2.221</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0</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2.221</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2.204</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17</w:t>
            </w:r>
          </w:p>
        </w:tc>
      </w:tr>
      <w:tr w:rsidR="00CD782C" w:rsidRPr="008829DB" w:rsidTr="00CD782C">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CD782C" w:rsidRPr="008829DB" w:rsidRDefault="00CD782C" w:rsidP="00CD782C">
            <w:pPr>
              <w:spacing w:after="0"/>
              <w:rPr>
                <w:rFonts w:eastAsia="Times New Roman" w:cs="Arial"/>
                <w:b/>
                <w:bCs/>
                <w:sz w:val="16"/>
                <w:szCs w:val="16"/>
                <w:lang w:eastAsia="da-DK"/>
              </w:rPr>
            </w:pPr>
            <w:r w:rsidRPr="008829DB">
              <w:rPr>
                <w:rFonts w:eastAsia="Times New Roman" w:cs="Arial"/>
                <w:b/>
                <w:bCs/>
                <w:sz w:val="16"/>
                <w:szCs w:val="16"/>
                <w:lang w:eastAsia="da-DK"/>
              </w:rPr>
              <w:t xml:space="preserve">I alt </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b/>
                <w:bCs/>
                <w:sz w:val="16"/>
                <w:szCs w:val="16"/>
                <w:lang w:eastAsia="da-DK"/>
              </w:rPr>
            </w:pPr>
            <w:r w:rsidRPr="008829DB">
              <w:rPr>
                <w:rFonts w:eastAsia="Times New Roman" w:cs="Arial"/>
                <w:b/>
                <w:bCs/>
                <w:sz w:val="16"/>
                <w:szCs w:val="16"/>
                <w:lang w:eastAsia="da-DK"/>
              </w:rPr>
              <w:t>20.235</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b/>
                <w:bCs/>
                <w:sz w:val="16"/>
                <w:szCs w:val="16"/>
                <w:lang w:eastAsia="da-DK"/>
              </w:rPr>
            </w:pPr>
            <w:r w:rsidRPr="008829DB">
              <w:rPr>
                <w:rFonts w:eastAsia="Times New Roman" w:cs="Arial"/>
                <w:b/>
                <w:bCs/>
                <w:sz w:val="16"/>
                <w:szCs w:val="16"/>
                <w:lang w:eastAsia="da-DK"/>
              </w:rPr>
              <w:t>20.281</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b/>
                <w:bCs/>
                <w:sz w:val="16"/>
                <w:szCs w:val="16"/>
                <w:lang w:eastAsia="da-DK"/>
              </w:rPr>
            </w:pPr>
            <w:r w:rsidRPr="008829DB">
              <w:rPr>
                <w:rFonts w:eastAsia="Times New Roman" w:cs="Arial"/>
                <w:b/>
                <w:bCs/>
                <w:sz w:val="16"/>
                <w:szCs w:val="16"/>
                <w:lang w:eastAsia="da-DK"/>
              </w:rPr>
              <w:t>6</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b/>
                <w:bCs/>
                <w:sz w:val="16"/>
                <w:szCs w:val="16"/>
                <w:lang w:eastAsia="da-DK"/>
              </w:rPr>
            </w:pPr>
            <w:r w:rsidRPr="008829DB">
              <w:rPr>
                <w:rFonts w:eastAsia="Times New Roman" w:cs="Arial"/>
                <w:b/>
                <w:bCs/>
                <w:sz w:val="16"/>
                <w:szCs w:val="16"/>
                <w:lang w:eastAsia="da-DK"/>
              </w:rPr>
              <w:t>20.287</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b/>
                <w:bCs/>
                <w:sz w:val="16"/>
                <w:szCs w:val="16"/>
                <w:lang w:eastAsia="da-DK"/>
              </w:rPr>
            </w:pPr>
            <w:r w:rsidRPr="008829DB">
              <w:rPr>
                <w:rFonts w:eastAsia="Times New Roman" w:cs="Arial"/>
                <w:b/>
                <w:bCs/>
                <w:sz w:val="16"/>
                <w:szCs w:val="16"/>
                <w:lang w:eastAsia="da-DK"/>
              </w:rPr>
              <w:t>18.764</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b/>
                <w:bCs/>
                <w:sz w:val="16"/>
                <w:szCs w:val="16"/>
                <w:lang w:eastAsia="da-DK"/>
              </w:rPr>
            </w:pPr>
            <w:r w:rsidRPr="008829DB">
              <w:rPr>
                <w:rFonts w:eastAsia="Times New Roman" w:cs="Arial"/>
                <w:b/>
                <w:bCs/>
                <w:sz w:val="16"/>
                <w:szCs w:val="16"/>
                <w:lang w:eastAsia="da-DK"/>
              </w:rPr>
              <w:t>1.523</w:t>
            </w:r>
          </w:p>
        </w:tc>
      </w:tr>
    </w:tbl>
    <w:p w:rsidR="00CD782C" w:rsidRPr="003278D6" w:rsidRDefault="00CD782C" w:rsidP="00CD782C">
      <w:pPr>
        <w:rPr>
          <w:sz w:val="16"/>
        </w:rPr>
      </w:pPr>
      <w:r>
        <w:rPr>
          <w:sz w:val="16"/>
        </w:rPr>
        <w:t>Anm.: 2018-2019 i årets PL.</w:t>
      </w:r>
    </w:p>
    <w:p w:rsidR="00CD782C" w:rsidRPr="00983DF0" w:rsidRDefault="00CD782C" w:rsidP="00CD782C">
      <w:pPr>
        <w:pStyle w:val="Overskrift2"/>
        <w:spacing w:before="0"/>
        <w:rPr>
          <w:rFonts w:cs="Arial"/>
        </w:rPr>
      </w:pPr>
      <w:bookmarkStart w:id="43" w:name="_Toc35849648"/>
      <w:r>
        <w:rPr>
          <w:rFonts w:cs="Arial"/>
        </w:rPr>
        <w:t>Årets væsentligste afvigelser og udfordringer</w:t>
      </w:r>
      <w:bookmarkEnd w:id="43"/>
      <w:r>
        <w:rPr>
          <w:rFonts w:cs="Arial"/>
        </w:rPr>
        <w:t xml:space="preserve"> </w:t>
      </w:r>
    </w:p>
    <w:p w:rsidR="00CD782C" w:rsidRDefault="00CD782C" w:rsidP="00CD782C">
      <w:pPr>
        <w:spacing w:after="0"/>
        <w:rPr>
          <w:rFonts w:cs="Arial"/>
          <w:szCs w:val="20"/>
          <w:u w:val="single"/>
        </w:rPr>
      </w:pPr>
      <w:r>
        <w:rPr>
          <w:rFonts w:cs="Arial"/>
          <w:szCs w:val="20"/>
          <w:u w:val="single"/>
        </w:rPr>
        <w:t>”</w:t>
      </w:r>
      <w:r w:rsidRPr="00386786">
        <w:rPr>
          <w:rFonts w:cs="Arial"/>
          <w:szCs w:val="20"/>
          <w:u w:val="single"/>
        </w:rPr>
        <w:t>Fælles service</w:t>
      </w:r>
      <w:r>
        <w:rPr>
          <w:rFonts w:cs="Arial"/>
          <w:szCs w:val="20"/>
          <w:u w:val="single"/>
        </w:rPr>
        <w:t>”</w:t>
      </w:r>
      <w:r w:rsidRPr="00386786">
        <w:rPr>
          <w:rFonts w:cs="Arial"/>
          <w:szCs w:val="20"/>
          <w:u w:val="single"/>
        </w:rPr>
        <w:t xml:space="preserve"> (hovedregel)</w:t>
      </w:r>
    </w:p>
    <w:p w:rsidR="00CD782C" w:rsidRDefault="00CD782C" w:rsidP="00CD782C">
      <w:pPr>
        <w:rPr>
          <w:rFonts w:eastAsia="Times New Roman" w:cs="Arial"/>
          <w:b/>
          <w:szCs w:val="20"/>
          <w:lang w:eastAsia="da-DK"/>
        </w:rPr>
      </w:pPr>
      <w:r w:rsidRPr="004E6F10">
        <w:rPr>
          <w:iCs/>
          <w:color w:val="000000" w:themeColor="text1"/>
        </w:rPr>
        <w:t xml:space="preserve">På budgetområde </w:t>
      </w:r>
      <w:r>
        <w:rPr>
          <w:iCs/>
          <w:color w:val="000000" w:themeColor="text1"/>
        </w:rPr>
        <w:t>”</w:t>
      </w:r>
      <w:r w:rsidRPr="004E6F10">
        <w:rPr>
          <w:iCs/>
          <w:color w:val="000000" w:themeColor="text1"/>
        </w:rPr>
        <w:t>Fælles service</w:t>
      </w:r>
      <w:r>
        <w:rPr>
          <w:iCs/>
          <w:color w:val="000000" w:themeColor="text1"/>
        </w:rPr>
        <w:t>”</w:t>
      </w:r>
      <w:r w:rsidRPr="004E6F10">
        <w:rPr>
          <w:iCs/>
          <w:color w:val="000000" w:themeColor="text1"/>
        </w:rPr>
        <w:t xml:space="preserve"> er der samlet givet tillægsbevillinger</w:t>
      </w:r>
      <w:r>
        <w:rPr>
          <w:iCs/>
          <w:color w:val="000000" w:themeColor="text1"/>
        </w:rPr>
        <w:t xml:space="preserve">/omplaceringer for 47.000 </w:t>
      </w:r>
      <w:r w:rsidRPr="004E6F10">
        <w:rPr>
          <w:iCs/>
          <w:color w:val="000000" w:themeColor="text1"/>
        </w:rPr>
        <w:t>kr</w:t>
      </w:r>
      <w:r>
        <w:rPr>
          <w:iCs/>
          <w:color w:val="000000" w:themeColor="text1"/>
        </w:rPr>
        <w:t>. Årets forbrug endte 19.000</w:t>
      </w:r>
      <w:r w:rsidRPr="004E6F10">
        <w:rPr>
          <w:iCs/>
          <w:color w:val="000000" w:themeColor="text1"/>
        </w:rPr>
        <w:t xml:space="preserve"> kr. under det korrigerede </w:t>
      </w:r>
      <w:r>
        <w:rPr>
          <w:iCs/>
          <w:color w:val="000000" w:themeColor="text1"/>
        </w:rPr>
        <w:t xml:space="preserve">vedtagne </w:t>
      </w:r>
      <w:r w:rsidRPr="004E6F10">
        <w:rPr>
          <w:iCs/>
          <w:color w:val="000000" w:themeColor="text1"/>
        </w:rPr>
        <w:t>budget.</w:t>
      </w:r>
    </w:p>
    <w:p w:rsidR="00CD782C" w:rsidRPr="00073F7C" w:rsidRDefault="00CD782C" w:rsidP="00CD782C">
      <w:pPr>
        <w:pStyle w:val="Listeafsnit"/>
        <w:numPr>
          <w:ilvl w:val="0"/>
          <w:numId w:val="3"/>
        </w:numPr>
        <w:rPr>
          <w:rFonts w:eastAsia="Times New Roman" w:cs="Arial"/>
          <w:szCs w:val="20"/>
          <w:lang w:eastAsia="da-DK"/>
        </w:rPr>
      </w:pPr>
      <w:r>
        <w:rPr>
          <w:rFonts w:eastAsia="Times New Roman" w:cs="Arial"/>
          <w:szCs w:val="20"/>
          <w:lang w:eastAsia="da-DK"/>
        </w:rPr>
        <w:t>De 47</w:t>
      </w:r>
      <w:r w:rsidRPr="00073F7C">
        <w:rPr>
          <w:rFonts w:eastAsia="Times New Roman" w:cs="Arial"/>
          <w:szCs w:val="20"/>
          <w:lang w:eastAsia="da-DK"/>
        </w:rPr>
        <w:t xml:space="preserve">.000 </w:t>
      </w:r>
      <w:r>
        <w:rPr>
          <w:rFonts w:eastAsia="Times New Roman" w:cs="Arial"/>
          <w:szCs w:val="20"/>
          <w:lang w:eastAsia="da-DK"/>
        </w:rPr>
        <w:t>kr. skyldes overførslen fra 2018 til 2019</w:t>
      </w:r>
      <w:r w:rsidRPr="00073F7C">
        <w:rPr>
          <w:rFonts w:eastAsia="Times New Roman" w:cs="Arial"/>
          <w:szCs w:val="20"/>
          <w:lang w:eastAsia="da-DK"/>
        </w:rPr>
        <w:t>. På budgetområdet Fælles service har der ikke været nogen væsentl</w:t>
      </w:r>
      <w:r>
        <w:rPr>
          <w:rFonts w:eastAsia="Times New Roman" w:cs="Arial"/>
          <w:szCs w:val="20"/>
          <w:lang w:eastAsia="da-DK"/>
        </w:rPr>
        <w:t>ige udfordringer i 2019</w:t>
      </w:r>
      <w:r w:rsidRPr="00073F7C">
        <w:rPr>
          <w:rFonts w:eastAsia="Times New Roman" w:cs="Arial"/>
          <w:szCs w:val="20"/>
          <w:lang w:eastAsia="da-DK"/>
        </w:rPr>
        <w:t>.</w:t>
      </w:r>
    </w:p>
    <w:p w:rsidR="00CD782C" w:rsidRDefault="00CD782C" w:rsidP="00CD782C">
      <w:pPr>
        <w:spacing w:after="0"/>
        <w:rPr>
          <w:u w:val="single"/>
          <w:lang w:eastAsia="da-DK"/>
        </w:rPr>
      </w:pPr>
      <w:r>
        <w:rPr>
          <w:u w:val="single"/>
          <w:lang w:eastAsia="da-DK"/>
        </w:rPr>
        <w:t>”</w:t>
      </w:r>
      <w:r w:rsidRPr="00386786">
        <w:rPr>
          <w:u w:val="single"/>
          <w:lang w:eastAsia="da-DK"/>
        </w:rPr>
        <w:t>Plan</w:t>
      </w:r>
      <w:r>
        <w:rPr>
          <w:u w:val="single"/>
          <w:lang w:eastAsia="da-DK"/>
        </w:rPr>
        <w:t>”</w:t>
      </w:r>
      <w:r w:rsidRPr="00386786">
        <w:rPr>
          <w:u w:val="single"/>
          <w:lang w:eastAsia="da-DK"/>
        </w:rPr>
        <w:t xml:space="preserve"> (hovedregel)</w:t>
      </w:r>
    </w:p>
    <w:p w:rsidR="00CD782C" w:rsidRDefault="00CD782C" w:rsidP="00CD782C">
      <w:pPr>
        <w:rPr>
          <w:iCs/>
          <w:color w:val="000000" w:themeColor="text1"/>
        </w:rPr>
      </w:pPr>
      <w:r w:rsidRPr="004E6F10">
        <w:rPr>
          <w:iCs/>
          <w:color w:val="000000" w:themeColor="text1"/>
        </w:rPr>
        <w:t xml:space="preserve">På budgetområde </w:t>
      </w:r>
      <w:r>
        <w:rPr>
          <w:iCs/>
          <w:color w:val="000000" w:themeColor="text1"/>
        </w:rPr>
        <w:t>”Plan”</w:t>
      </w:r>
      <w:r w:rsidRPr="004E6F10">
        <w:rPr>
          <w:iCs/>
          <w:color w:val="000000" w:themeColor="text1"/>
        </w:rPr>
        <w:t xml:space="preserve"> er der samlet </w:t>
      </w:r>
      <w:r>
        <w:rPr>
          <w:iCs/>
          <w:color w:val="000000" w:themeColor="text1"/>
        </w:rPr>
        <w:t>givet tillægsbevillinger/omplaceringer for -0,261 mio. kr. Årets forbrug endte med en merudgift på 115.000 kr</w:t>
      </w:r>
      <w:r w:rsidRPr="004E6F10">
        <w:rPr>
          <w:iCs/>
          <w:color w:val="000000" w:themeColor="text1"/>
        </w:rPr>
        <w:t>.</w:t>
      </w:r>
      <w:r w:rsidRPr="00305DD8">
        <w:t xml:space="preserve"> </w:t>
      </w:r>
      <w:r w:rsidRPr="00305DD8">
        <w:rPr>
          <w:iCs/>
          <w:color w:val="000000" w:themeColor="text1"/>
        </w:rPr>
        <w:t>Underskuddet skyldes især manglende indtægter fra</w:t>
      </w:r>
      <w:r>
        <w:rPr>
          <w:iCs/>
          <w:color w:val="000000" w:themeColor="text1"/>
        </w:rPr>
        <w:t xml:space="preserve"> Byggesagsbehandlingen.</w:t>
      </w:r>
    </w:p>
    <w:p w:rsidR="00CD782C" w:rsidRPr="001D445A" w:rsidRDefault="00CD782C" w:rsidP="00CD782C">
      <w:pPr>
        <w:pStyle w:val="Listeafsnit"/>
        <w:rPr>
          <w:rFonts w:eastAsia="Times New Roman" w:cs="Arial"/>
          <w:szCs w:val="20"/>
          <w:lang w:eastAsia="da-DK"/>
        </w:rPr>
      </w:pPr>
    </w:p>
    <w:p w:rsidR="00CD782C" w:rsidRPr="00386786" w:rsidRDefault="00CD782C" w:rsidP="00CD782C">
      <w:pPr>
        <w:spacing w:after="0"/>
        <w:rPr>
          <w:b/>
          <w:u w:val="single"/>
          <w:lang w:eastAsia="da-DK"/>
        </w:rPr>
      </w:pPr>
      <w:r>
        <w:rPr>
          <w:u w:val="single"/>
          <w:lang w:eastAsia="da-DK"/>
        </w:rPr>
        <w:t>”</w:t>
      </w:r>
      <w:r w:rsidRPr="00386786">
        <w:rPr>
          <w:u w:val="single"/>
          <w:lang w:eastAsia="da-DK"/>
        </w:rPr>
        <w:t>Miljø</w:t>
      </w:r>
      <w:r>
        <w:rPr>
          <w:u w:val="single"/>
          <w:lang w:eastAsia="da-DK"/>
        </w:rPr>
        <w:t>”</w:t>
      </w:r>
      <w:r w:rsidRPr="00386786">
        <w:rPr>
          <w:u w:val="single"/>
          <w:lang w:eastAsia="da-DK"/>
        </w:rPr>
        <w:t xml:space="preserve"> (hovedregel)</w:t>
      </w:r>
    </w:p>
    <w:p w:rsidR="00CD782C" w:rsidRDefault="00CD782C" w:rsidP="00CD782C">
      <w:pPr>
        <w:spacing w:after="0"/>
        <w:jc w:val="both"/>
        <w:rPr>
          <w:iCs/>
          <w:color w:val="000000" w:themeColor="text1"/>
        </w:rPr>
      </w:pPr>
      <w:r w:rsidRPr="004E6F10">
        <w:rPr>
          <w:iCs/>
          <w:color w:val="000000" w:themeColor="text1"/>
        </w:rPr>
        <w:t xml:space="preserve">På budgetområde </w:t>
      </w:r>
      <w:r>
        <w:rPr>
          <w:iCs/>
          <w:color w:val="000000" w:themeColor="text1"/>
        </w:rPr>
        <w:t>”Miljø” er der samlet givet tillægsbevillinger/omplaceringer for 50.000 kr. Årets forbrug endte på 470.000</w:t>
      </w:r>
      <w:r w:rsidRPr="004E6F10">
        <w:rPr>
          <w:iCs/>
          <w:color w:val="000000" w:themeColor="text1"/>
        </w:rPr>
        <w:t xml:space="preserve"> kr. under det korrigerede </w:t>
      </w:r>
      <w:r>
        <w:rPr>
          <w:iCs/>
          <w:color w:val="000000" w:themeColor="text1"/>
        </w:rPr>
        <w:t xml:space="preserve">vedtagne </w:t>
      </w:r>
      <w:r w:rsidRPr="004E6F10">
        <w:rPr>
          <w:iCs/>
          <w:color w:val="000000" w:themeColor="text1"/>
        </w:rPr>
        <w:t>budget.</w:t>
      </w:r>
    </w:p>
    <w:p w:rsidR="00CD782C" w:rsidRDefault="00CD782C" w:rsidP="00CD782C">
      <w:pPr>
        <w:spacing w:after="0"/>
        <w:jc w:val="both"/>
        <w:rPr>
          <w:rFonts w:eastAsia="Times New Roman" w:cs="Arial"/>
          <w:b/>
          <w:szCs w:val="20"/>
          <w:lang w:eastAsia="da-DK"/>
        </w:rPr>
      </w:pPr>
    </w:p>
    <w:p w:rsidR="00CD782C" w:rsidRDefault="00CD782C" w:rsidP="00CD782C">
      <w:pPr>
        <w:pStyle w:val="Listeafsnit"/>
        <w:numPr>
          <w:ilvl w:val="0"/>
          <w:numId w:val="3"/>
        </w:numPr>
        <w:rPr>
          <w:rFonts w:eastAsia="Times New Roman" w:cs="Arial"/>
          <w:szCs w:val="20"/>
          <w:lang w:eastAsia="da-DK"/>
        </w:rPr>
      </w:pPr>
      <w:r>
        <w:rPr>
          <w:rFonts w:eastAsia="Times New Roman" w:cs="Arial"/>
          <w:szCs w:val="20"/>
          <w:lang w:eastAsia="da-DK"/>
        </w:rPr>
        <w:t>Ændringerne skyldes overførsel på</w:t>
      </w:r>
      <w:r w:rsidRPr="003578FF">
        <w:rPr>
          <w:rFonts w:eastAsia="Times New Roman" w:cs="Arial"/>
          <w:szCs w:val="20"/>
          <w:lang w:eastAsia="da-DK"/>
        </w:rPr>
        <w:t xml:space="preserve"> </w:t>
      </w:r>
      <w:r>
        <w:rPr>
          <w:rFonts w:eastAsia="Times New Roman" w:cs="Arial"/>
          <w:szCs w:val="20"/>
          <w:lang w:eastAsia="da-DK"/>
        </w:rPr>
        <w:t>50.000 kr. fra 2018 til 2019</w:t>
      </w:r>
      <w:r w:rsidRPr="003578FF">
        <w:rPr>
          <w:rFonts w:eastAsia="Times New Roman" w:cs="Arial"/>
          <w:szCs w:val="20"/>
          <w:lang w:eastAsia="da-DK"/>
        </w:rPr>
        <w:t>.</w:t>
      </w:r>
    </w:p>
    <w:p w:rsidR="00CD782C" w:rsidRDefault="00CD782C" w:rsidP="00CD782C">
      <w:pPr>
        <w:rPr>
          <w:rFonts w:cs="Arial"/>
          <w:szCs w:val="20"/>
          <w:u w:val="single"/>
        </w:rPr>
      </w:pPr>
    </w:p>
    <w:p w:rsidR="00CD782C" w:rsidRPr="00B902BD" w:rsidRDefault="00CD782C" w:rsidP="00CD782C">
      <w:pPr>
        <w:spacing w:after="0"/>
        <w:rPr>
          <w:rFonts w:eastAsia="Times New Roman" w:cs="Arial"/>
          <w:szCs w:val="20"/>
          <w:lang w:eastAsia="da-DK"/>
        </w:rPr>
      </w:pPr>
      <w:r w:rsidRPr="00E05D45">
        <w:rPr>
          <w:rFonts w:eastAsia="Times New Roman" w:cs="Arial"/>
          <w:szCs w:val="20"/>
          <w:highlight w:val="yellow"/>
          <w:u w:val="single"/>
          <w:lang w:eastAsia="da-DK"/>
        </w:rPr>
        <w:t>”</w:t>
      </w:r>
      <w:r w:rsidRPr="00B902BD">
        <w:rPr>
          <w:rFonts w:eastAsia="Times New Roman" w:cs="Arial"/>
          <w:szCs w:val="20"/>
          <w:u w:val="single"/>
          <w:lang w:eastAsia="da-DK"/>
        </w:rPr>
        <w:t>Kollektiv transport” (ingen overførselsadgang</w:t>
      </w:r>
      <w:r w:rsidRPr="00B902BD">
        <w:rPr>
          <w:rFonts w:eastAsia="Times New Roman" w:cs="Arial"/>
          <w:szCs w:val="20"/>
          <w:lang w:eastAsia="da-DK"/>
        </w:rPr>
        <w:t>)</w:t>
      </w:r>
    </w:p>
    <w:p w:rsidR="00CD782C" w:rsidRPr="00B902BD" w:rsidRDefault="00CD782C" w:rsidP="00CD782C">
      <w:pPr>
        <w:rPr>
          <w:iCs/>
          <w:color w:val="000000" w:themeColor="text1"/>
        </w:rPr>
      </w:pPr>
      <w:r w:rsidRPr="00B902BD">
        <w:rPr>
          <w:iCs/>
          <w:color w:val="000000" w:themeColor="text1"/>
        </w:rPr>
        <w:t>På budgetområde ”Kollektiv transport” er der samlet givet tillægsbevillinger/omplaceringer for 170.000 kr., som vedr. udgifter til Flex-trafik. Årets forbrug endte på 1,131 mio. kr. under det korrigerede budget.</w:t>
      </w:r>
    </w:p>
    <w:tbl>
      <w:tblPr>
        <w:tblStyle w:val="Tabel-Gitter"/>
        <w:tblW w:w="5000" w:type="pct"/>
        <w:tblLook w:val="04A0" w:firstRow="1" w:lastRow="0" w:firstColumn="1" w:lastColumn="0" w:noHBand="0" w:noVBand="1"/>
      </w:tblPr>
      <w:tblGrid>
        <w:gridCol w:w="2729"/>
        <w:gridCol w:w="2347"/>
        <w:gridCol w:w="2484"/>
        <w:gridCol w:w="2068"/>
      </w:tblGrid>
      <w:tr w:rsidR="00CD782C" w:rsidRPr="00B902BD" w:rsidTr="00CD782C">
        <w:tc>
          <w:tcPr>
            <w:tcW w:w="1417" w:type="pct"/>
            <w:shd w:val="clear" w:color="auto" w:fill="C6D9F1" w:themeFill="text2" w:themeFillTint="33"/>
          </w:tcPr>
          <w:p w:rsidR="00CD782C" w:rsidRPr="00B902BD" w:rsidRDefault="00CD782C" w:rsidP="00CD782C">
            <w:pPr>
              <w:pStyle w:val="Listeafsnit"/>
              <w:ind w:left="0"/>
              <w:jc w:val="both"/>
              <w:rPr>
                <w:b/>
                <w:lang w:eastAsia="da-DK"/>
              </w:rPr>
            </w:pPr>
            <w:r w:rsidRPr="00B902BD">
              <w:rPr>
                <w:b/>
                <w:lang w:eastAsia="da-DK"/>
              </w:rPr>
              <w:t>I 1.000 kr.</w:t>
            </w:r>
          </w:p>
        </w:tc>
        <w:tc>
          <w:tcPr>
            <w:tcW w:w="1219" w:type="pct"/>
            <w:shd w:val="clear" w:color="auto" w:fill="C6D9F1" w:themeFill="text2" w:themeFillTint="33"/>
            <w:vAlign w:val="center"/>
          </w:tcPr>
          <w:p w:rsidR="00CD782C" w:rsidRPr="00B902BD" w:rsidRDefault="00CD782C" w:rsidP="00CD782C">
            <w:pPr>
              <w:jc w:val="center"/>
              <w:rPr>
                <w:rFonts w:cs="Arial"/>
                <w:b/>
              </w:rPr>
            </w:pPr>
            <w:r w:rsidRPr="00B902BD">
              <w:rPr>
                <w:rFonts w:cs="Arial"/>
                <w:b/>
              </w:rPr>
              <w:t>Korr. vedt. budget 2019</w:t>
            </w:r>
          </w:p>
        </w:tc>
        <w:tc>
          <w:tcPr>
            <w:tcW w:w="1290" w:type="pct"/>
            <w:shd w:val="clear" w:color="auto" w:fill="C6D9F1" w:themeFill="text2" w:themeFillTint="33"/>
            <w:vAlign w:val="center"/>
          </w:tcPr>
          <w:p w:rsidR="00CD782C" w:rsidRPr="00B902BD" w:rsidRDefault="00CD782C" w:rsidP="00CD782C">
            <w:pPr>
              <w:jc w:val="center"/>
              <w:rPr>
                <w:rFonts w:cs="Arial"/>
                <w:b/>
              </w:rPr>
            </w:pPr>
            <w:r w:rsidRPr="00B902BD">
              <w:rPr>
                <w:rFonts w:cs="Arial"/>
                <w:b/>
              </w:rPr>
              <w:t>Forbrug 2019</w:t>
            </w:r>
          </w:p>
        </w:tc>
        <w:tc>
          <w:tcPr>
            <w:tcW w:w="1074" w:type="pct"/>
            <w:shd w:val="clear" w:color="auto" w:fill="C6D9F1" w:themeFill="text2" w:themeFillTint="33"/>
            <w:vAlign w:val="center"/>
          </w:tcPr>
          <w:p w:rsidR="00CD782C" w:rsidRPr="00B902BD" w:rsidRDefault="00CD782C" w:rsidP="00CD782C">
            <w:pPr>
              <w:jc w:val="center"/>
              <w:rPr>
                <w:rFonts w:cs="Arial"/>
                <w:b/>
              </w:rPr>
            </w:pPr>
            <w:r w:rsidRPr="00B902BD">
              <w:rPr>
                <w:rFonts w:cs="Arial"/>
                <w:b/>
              </w:rPr>
              <w:t>Over-/underskud 2019</w:t>
            </w:r>
          </w:p>
        </w:tc>
      </w:tr>
      <w:tr w:rsidR="00CD782C" w:rsidRPr="00B902BD" w:rsidTr="00CD782C">
        <w:tc>
          <w:tcPr>
            <w:tcW w:w="1417" w:type="pct"/>
          </w:tcPr>
          <w:p w:rsidR="00CD782C" w:rsidRPr="00B902BD" w:rsidRDefault="00CD782C" w:rsidP="00CD782C">
            <w:pPr>
              <w:pStyle w:val="Listeafsnit"/>
              <w:ind w:left="0"/>
              <w:jc w:val="both"/>
              <w:rPr>
                <w:lang w:eastAsia="da-DK"/>
              </w:rPr>
            </w:pPr>
            <w:r w:rsidRPr="00B902BD">
              <w:rPr>
                <w:lang w:eastAsia="da-DK"/>
              </w:rPr>
              <w:t>Trafiktilskud</w:t>
            </w:r>
          </w:p>
        </w:tc>
        <w:tc>
          <w:tcPr>
            <w:tcW w:w="1219" w:type="pct"/>
          </w:tcPr>
          <w:p w:rsidR="00CD782C" w:rsidRPr="00B902BD" w:rsidRDefault="00CD782C" w:rsidP="00CD782C">
            <w:pPr>
              <w:pStyle w:val="Listeafsnit"/>
              <w:ind w:left="0"/>
              <w:jc w:val="right"/>
              <w:rPr>
                <w:lang w:eastAsia="da-DK"/>
              </w:rPr>
            </w:pPr>
            <w:r w:rsidRPr="00B902BD">
              <w:rPr>
                <w:lang w:eastAsia="da-DK"/>
              </w:rPr>
              <w:t>16.113</w:t>
            </w:r>
          </w:p>
        </w:tc>
        <w:tc>
          <w:tcPr>
            <w:tcW w:w="1290" w:type="pct"/>
          </w:tcPr>
          <w:p w:rsidR="00CD782C" w:rsidRPr="00B902BD" w:rsidRDefault="00CD782C" w:rsidP="00CD782C">
            <w:pPr>
              <w:pStyle w:val="Listeafsnit"/>
              <w:ind w:left="0"/>
              <w:jc w:val="right"/>
              <w:rPr>
                <w:lang w:eastAsia="da-DK"/>
              </w:rPr>
            </w:pPr>
            <w:r w:rsidRPr="00B902BD">
              <w:rPr>
                <w:lang w:eastAsia="da-DK"/>
              </w:rPr>
              <w:t>15.015</w:t>
            </w:r>
          </w:p>
        </w:tc>
        <w:tc>
          <w:tcPr>
            <w:tcW w:w="1074" w:type="pct"/>
          </w:tcPr>
          <w:p w:rsidR="00CD782C" w:rsidRPr="00B902BD" w:rsidRDefault="00CD782C" w:rsidP="00CD782C">
            <w:pPr>
              <w:pStyle w:val="Listeafsnit"/>
              <w:ind w:left="0"/>
              <w:jc w:val="right"/>
              <w:rPr>
                <w:lang w:eastAsia="da-DK"/>
              </w:rPr>
            </w:pPr>
            <w:r w:rsidRPr="00B902BD">
              <w:rPr>
                <w:lang w:eastAsia="da-DK"/>
              </w:rPr>
              <w:t>1.098</w:t>
            </w:r>
          </w:p>
        </w:tc>
      </w:tr>
      <w:tr w:rsidR="00CD782C" w:rsidRPr="00B902BD" w:rsidTr="00CD782C">
        <w:tc>
          <w:tcPr>
            <w:tcW w:w="1417" w:type="pct"/>
          </w:tcPr>
          <w:p w:rsidR="00CD782C" w:rsidRPr="00B902BD" w:rsidRDefault="00CD782C" w:rsidP="00CD782C">
            <w:pPr>
              <w:pStyle w:val="Listeafsnit"/>
              <w:ind w:left="0"/>
              <w:jc w:val="both"/>
              <w:rPr>
                <w:lang w:eastAsia="da-DK"/>
              </w:rPr>
            </w:pPr>
            <w:r w:rsidRPr="00B902BD">
              <w:rPr>
                <w:lang w:eastAsia="da-DK"/>
              </w:rPr>
              <w:t>Flextur</w:t>
            </w:r>
          </w:p>
        </w:tc>
        <w:tc>
          <w:tcPr>
            <w:tcW w:w="1219" w:type="pct"/>
          </w:tcPr>
          <w:p w:rsidR="00CD782C" w:rsidRPr="00B902BD" w:rsidRDefault="00CD782C" w:rsidP="00CD782C">
            <w:pPr>
              <w:pStyle w:val="Listeafsnit"/>
              <w:ind w:left="0"/>
              <w:jc w:val="right"/>
              <w:rPr>
                <w:lang w:eastAsia="da-DK"/>
              </w:rPr>
            </w:pPr>
            <w:r w:rsidRPr="00B902BD">
              <w:rPr>
                <w:lang w:eastAsia="da-DK"/>
              </w:rPr>
              <w:t>892</w:t>
            </w:r>
          </w:p>
        </w:tc>
        <w:tc>
          <w:tcPr>
            <w:tcW w:w="1290" w:type="pct"/>
          </w:tcPr>
          <w:p w:rsidR="00CD782C" w:rsidRPr="00B902BD" w:rsidRDefault="00CD782C" w:rsidP="00CD782C">
            <w:pPr>
              <w:pStyle w:val="Listeafsnit"/>
              <w:ind w:left="0"/>
              <w:jc w:val="right"/>
              <w:rPr>
                <w:lang w:eastAsia="da-DK"/>
              </w:rPr>
            </w:pPr>
            <w:r w:rsidRPr="00B902BD">
              <w:rPr>
                <w:lang w:eastAsia="da-DK"/>
              </w:rPr>
              <w:t>858</w:t>
            </w:r>
          </w:p>
        </w:tc>
        <w:tc>
          <w:tcPr>
            <w:tcW w:w="1074" w:type="pct"/>
          </w:tcPr>
          <w:p w:rsidR="00CD782C" w:rsidRPr="00B902BD" w:rsidRDefault="00CD782C" w:rsidP="00CD782C">
            <w:pPr>
              <w:pStyle w:val="Listeafsnit"/>
              <w:ind w:left="0"/>
              <w:jc w:val="right"/>
              <w:rPr>
                <w:lang w:eastAsia="da-DK"/>
              </w:rPr>
            </w:pPr>
            <w:r w:rsidRPr="00B902BD">
              <w:rPr>
                <w:lang w:eastAsia="da-DK"/>
              </w:rPr>
              <w:t>34</w:t>
            </w:r>
          </w:p>
        </w:tc>
      </w:tr>
      <w:tr w:rsidR="00CD782C" w:rsidTr="00CD782C">
        <w:tc>
          <w:tcPr>
            <w:tcW w:w="1417" w:type="pct"/>
          </w:tcPr>
          <w:p w:rsidR="00CD782C" w:rsidRPr="00B902BD" w:rsidRDefault="00CD782C" w:rsidP="00CD782C">
            <w:pPr>
              <w:pStyle w:val="Listeafsnit"/>
              <w:ind w:left="0"/>
              <w:jc w:val="both"/>
              <w:rPr>
                <w:lang w:eastAsia="da-DK"/>
              </w:rPr>
            </w:pPr>
            <w:r w:rsidRPr="00B902BD">
              <w:rPr>
                <w:lang w:eastAsia="da-DK"/>
              </w:rPr>
              <w:t xml:space="preserve">I alt </w:t>
            </w:r>
          </w:p>
        </w:tc>
        <w:tc>
          <w:tcPr>
            <w:tcW w:w="1219" w:type="pct"/>
          </w:tcPr>
          <w:p w:rsidR="00CD782C" w:rsidRPr="00B902BD" w:rsidRDefault="00CD782C" w:rsidP="00CD782C">
            <w:pPr>
              <w:pStyle w:val="Listeafsnit"/>
              <w:ind w:left="0"/>
              <w:jc w:val="right"/>
              <w:rPr>
                <w:lang w:eastAsia="da-DK"/>
              </w:rPr>
            </w:pPr>
            <w:r w:rsidRPr="00B902BD">
              <w:rPr>
                <w:lang w:eastAsia="da-DK"/>
              </w:rPr>
              <w:t>17.005</w:t>
            </w:r>
          </w:p>
        </w:tc>
        <w:tc>
          <w:tcPr>
            <w:tcW w:w="1290" w:type="pct"/>
          </w:tcPr>
          <w:p w:rsidR="00CD782C" w:rsidRPr="00B902BD" w:rsidRDefault="00CD782C" w:rsidP="00CD782C">
            <w:pPr>
              <w:pStyle w:val="Listeafsnit"/>
              <w:ind w:left="0"/>
              <w:jc w:val="right"/>
              <w:rPr>
                <w:lang w:eastAsia="da-DK"/>
              </w:rPr>
            </w:pPr>
            <w:r w:rsidRPr="00B902BD">
              <w:rPr>
                <w:lang w:eastAsia="da-DK"/>
              </w:rPr>
              <w:t>15.873</w:t>
            </w:r>
          </w:p>
        </w:tc>
        <w:tc>
          <w:tcPr>
            <w:tcW w:w="1074" w:type="pct"/>
          </w:tcPr>
          <w:p w:rsidR="00CD782C" w:rsidRPr="00B902BD" w:rsidRDefault="00CD782C" w:rsidP="00CD782C">
            <w:pPr>
              <w:pStyle w:val="Listeafsnit"/>
              <w:ind w:left="0"/>
              <w:jc w:val="right"/>
              <w:rPr>
                <w:lang w:eastAsia="da-DK"/>
              </w:rPr>
            </w:pPr>
            <w:r w:rsidRPr="00B902BD">
              <w:rPr>
                <w:lang w:eastAsia="da-DK"/>
              </w:rPr>
              <w:t>1.131</w:t>
            </w:r>
          </w:p>
        </w:tc>
      </w:tr>
    </w:tbl>
    <w:p w:rsidR="00CD782C" w:rsidRDefault="00CD782C" w:rsidP="00CD782C"/>
    <w:p w:rsidR="00CD782C" w:rsidRPr="00386786" w:rsidRDefault="00CD782C" w:rsidP="00CD782C">
      <w:pPr>
        <w:spacing w:after="0"/>
        <w:jc w:val="both"/>
        <w:rPr>
          <w:rFonts w:eastAsia="Times New Roman" w:cs="Arial"/>
          <w:szCs w:val="20"/>
          <w:u w:val="single"/>
          <w:lang w:eastAsia="da-DK"/>
        </w:rPr>
      </w:pPr>
      <w:r>
        <w:rPr>
          <w:rFonts w:eastAsia="Times New Roman" w:cs="Arial"/>
          <w:szCs w:val="20"/>
          <w:u w:val="single"/>
          <w:lang w:eastAsia="da-DK"/>
        </w:rPr>
        <w:t>”</w:t>
      </w:r>
      <w:r w:rsidRPr="00386786">
        <w:rPr>
          <w:rFonts w:eastAsia="Times New Roman" w:cs="Arial"/>
          <w:szCs w:val="20"/>
          <w:u w:val="single"/>
          <w:lang w:eastAsia="da-DK"/>
        </w:rPr>
        <w:t>Strandområder</w:t>
      </w:r>
      <w:r>
        <w:rPr>
          <w:rFonts w:eastAsia="Times New Roman" w:cs="Arial"/>
          <w:szCs w:val="20"/>
          <w:u w:val="single"/>
          <w:lang w:eastAsia="da-DK"/>
        </w:rPr>
        <w:t>”</w:t>
      </w:r>
      <w:r w:rsidRPr="00386786">
        <w:rPr>
          <w:rFonts w:eastAsia="Times New Roman" w:cs="Arial"/>
          <w:szCs w:val="20"/>
          <w:u w:val="single"/>
          <w:lang w:eastAsia="da-DK"/>
        </w:rPr>
        <w:t xml:space="preserve"> (ingen overførselsadgang)</w:t>
      </w:r>
    </w:p>
    <w:p w:rsidR="00CD782C" w:rsidRDefault="00CD782C" w:rsidP="00CD782C">
      <w:pPr>
        <w:spacing w:after="0"/>
        <w:jc w:val="both"/>
        <w:rPr>
          <w:rFonts w:eastAsia="Times New Roman" w:cs="Arial"/>
          <w:b/>
          <w:szCs w:val="20"/>
          <w:lang w:eastAsia="da-DK"/>
        </w:rPr>
      </w:pPr>
      <w:r w:rsidRPr="004E6F10">
        <w:rPr>
          <w:iCs/>
          <w:color w:val="000000" w:themeColor="text1"/>
        </w:rPr>
        <w:t xml:space="preserve">På budgetområde </w:t>
      </w:r>
      <w:r>
        <w:rPr>
          <w:iCs/>
          <w:color w:val="000000" w:themeColor="text1"/>
        </w:rPr>
        <w:t xml:space="preserve">”Strandområder” </w:t>
      </w:r>
      <w:r w:rsidRPr="004E6F10">
        <w:rPr>
          <w:iCs/>
          <w:color w:val="000000" w:themeColor="text1"/>
        </w:rPr>
        <w:t xml:space="preserve">er </w:t>
      </w:r>
      <w:r>
        <w:rPr>
          <w:iCs/>
          <w:color w:val="000000" w:themeColor="text1"/>
        </w:rPr>
        <w:t>årets forbrug endt på 17.000</w:t>
      </w:r>
      <w:r w:rsidRPr="004E6F10">
        <w:rPr>
          <w:iCs/>
          <w:color w:val="000000" w:themeColor="text1"/>
        </w:rPr>
        <w:t xml:space="preserve"> kr. under det korrigerede </w:t>
      </w:r>
      <w:r>
        <w:rPr>
          <w:iCs/>
          <w:color w:val="000000" w:themeColor="text1"/>
        </w:rPr>
        <w:t xml:space="preserve">vedtagne </w:t>
      </w:r>
      <w:r w:rsidRPr="004E6F10">
        <w:rPr>
          <w:iCs/>
          <w:color w:val="000000" w:themeColor="text1"/>
        </w:rPr>
        <w:t>budget.</w:t>
      </w:r>
    </w:p>
    <w:p w:rsidR="00CD782C" w:rsidRDefault="00CD782C" w:rsidP="00CD782C">
      <w:pPr>
        <w:rPr>
          <w:rFonts w:cs="Arial"/>
          <w:szCs w:val="20"/>
          <w:u w:val="single"/>
        </w:rPr>
      </w:pPr>
    </w:p>
    <w:p w:rsidR="00CD782C" w:rsidRDefault="00CD782C" w:rsidP="00CD782C">
      <w:pPr>
        <w:pStyle w:val="Overskrift1"/>
        <w:rPr>
          <w:rFonts w:eastAsia="Times New Roman"/>
          <w:lang w:eastAsia="da-DK"/>
        </w:rPr>
      </w:pPr>
      <w:bookmarkStart w:id="44" w:name="_Toc35849649"/>
      <w:r>
        <w:rPr>
          <w:rFonts w:eastAsia="Times New Roman"/>
          <w:lang w:eastAsia="da-DK"/>
        </w:rPr>
        <w:t>Veje og</w:t>
      </w:r>
      <w:r w:rsidRPr="00352C72">
        <w:rPr>
          <w:rFonts w:eastAsia="Times New Roman"/>
          <w:lang w:eastAsia="da-DK"/>
        </w:rPr>
        <w:t xml:space="preserve"> grønne områder</w:t>
      </w:r>
      <w:bookmarkEnd w:id="44"/>
    </w:p>
    <w:p w:rsidR="00CD782C" w:rsidRDefault="00CD782C" w:rsidP="00CD782C">
      <w:pPr>
        <w:pStyle w:val="Overskrift2"/>
        <w:rPr>
          <w:rFonts w:cs="Arial"/>
        </w:rPr>
      </w:pPr>
      <w:bookmarkStart w:id="45" w:name="_Toc35849650"/>
      <w:r w:rsidRPr="00983DF0">
        <w:rPr>
          <w:rFonts w:cs="Arial"/>
        </w:rPr>
        <w:t>Økonomisk oversigt</w:t>
      </w:r>
      <w:bookmarkEnd w:id="45"/>
    </w:p>
    <w:p w:rsidR="00CD782C" w:rsidRPr="00272BEB" w:rsidRDefault="00CD782C" w:rsidP="00CD782C">
      <w:r w:rsidRPr="00272BEB">
        <w:t>Tabellen nedenfor viser en oversigt over de budgetområder, som politikområdet ”</w:t>
      </w:r>
      <w:r>
        <w:t>Veje og</w:t>
      </w:r>
      <w:r w:rsidRPr="00352C72">
        <w:t xml:space="preserve"> grønne områder</w:t>
      </w:r>
      <w:r w:rsidRPr="00272BEB">
        <w:t>” er inddelt i.</w:t>
      </w:r>
    </w:p>
    <w:p w:rsidR="00CD782C" w:rsidRDefault="00CD782C" w:rsidP="00CD782C">
      <w:pPr>
        <w:spacing w:after="0"/>
      </w:pPr>
      <w:r w:rsidRPr="003E2F78">
        <w:t xml:space="preserve">Tabel </w:t>
      </w:r>
      <w:r w:rsidR="00A1047D" w:rsidRPr="003E2F78">
        <w:t>9</w:t>
      </w:r>
      <w:r w:rsidRPr="003E2F78">
        <w:t>. Politikområdet "Veje og grønne områder" - oversigt over budgetområder</w:t>
      </w:r>
    </w:p>
    <w:tbl>
      <w:tblPr>
        <w:tblW w:w="0" w:type="auto"/>
        <w:tblCellMar>
          <w:left w:w="70" w:type="dxa"/>
          <w:right w:w="70" w:type="dxa"/>
        </w:tblCellMar>
        <w:tblLook w:val="04A0" w:firstRow="1" w:lastRow="0" w:firstColumn="1" w:lastColumn="0" w:noHBand="0" w:noVBand="1"/>
      </w:tblPr>
      <w:tblGrid>
        <w:gridCol w:w="3064"/>
        <w:gridCol w:w="1016"/>
        <w:gridCol w:w="907"/>
        <w:gridCol w:w="1646"/>
        <w:gridCol w:w="860"/>
        <w:gridCol w:w="1016"/>
        <w:gridCol w:w="1119"/>
      </w:tblGrid>
      <w:tr w:rsidR="00E05D45" w:rsidRPr="00E05D45" w:rsidTr="00E05D45">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E05D45" w:rsidRPr="00E05D45" w:rsidRDefault="00E05D45" w:rsidP="00E05D45">
            <w:pPr>
              <w:spacing w:after="0"/>
              <w:rPr>
                <w:rFonts w:eastAsia="Times New Roman" w:cs="Arial"/>
                <w:b/>
                <w:bCs/>
                <w:sz w:val="16"/>
                <w:szCs w:val="16"/>
                <w:lang w:eastAsia="da-DK"/>
              </w:rPr>
            </w:pPr>
            <w:r w:rsidRPr="00E05D45">
              <w:rPr>
                <w:rFonts w:eastAsia="Times New Roman" w:cs="Arial"/>
                <w:b/>
                <w:bCs/>
                <w:sz w:val="16"/>
                <w:szCs w:val="16"/>
                <w:lang w:eastAsia="da-DK"/>
              </w:rPr>
              <w:t>Veje, grønne områder og teknisk service                            Drift og refusion                                    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E05D45" w:rsidRPr="00E05D45" w:rsidRDefault="00E05D45" w:rsidP="00E05D45">
            <w:pPr>
              <w:spacing w:after="0"/>
              <w:jc w:val="center"/>
              <w:rPr>
                <w:rFonts w:eastAsia="Times New Roman" w:cs="Arial"/>
                <w:b/>
                <w:bCs/>
                <w:sz w:val="16"/>
                <w:szCs w:val="16"/>
                <w:lang w:eastAsia="da-DK"/>
              </w:rPr>
            </w:pPr>
            <w:r w:rsidRPr="00E05D45">
              <w:rPr>
                <w:rFonts w:eastAsia="Times New Roman" w:cs="Arial"/>
                <w:b/>
                <w:bCs/>
                <w:sz w:val="16"/>
                <w:szCs w:val="16"/>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E05D45" w:rsidRPr="00E05D45" w:rsidRDefault="00E05D45" w:rsidP="00E05D45">
            <w:pPr>
              <w:spacing w:after="0"/>
              <w:jc w:val="center"/>
              <w:rPr>
                <w:rFonts w:eastAsia="Times New Roman" w:cs="Arial"/>
                <w:b/>
                <w:bCs/>
                <w:sz w:val="16"/>
                <w:szCs w:val="16"/>
                <w:lang w:eastAsia="da-DK"/>
              </w:rPr>
            </w:pPr>
            <w:r w:rsidRPr="00E05D45">
              <w:rPr>
                <w:rFonts w:eastAsia="Times New Roman" w:cs="Arial"/>
                <w:b/>
                <w:bCs/>
                <w:sz w:val="16"/>
                <w:szCs w:val="16"/>
                <w:lang w:eastAsia="da-DK"/>
              </w:rPr>
              <w:t>Opr. 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E05D45" w:rsidRPr="00E05D45" w:rsidRDefault="00E05D45" w:rsidP="00E05D45">
            <w:pPr>
              <w:spacing w:after="0"/>
              <w:jc w:val="center"/>
              <w:rPr>
                <w:rFonts w:eastAsia="Times New Roman" w:cs="Arial"/>
                <w:b/>
                <w:bCs/>
                <w:sz w:val="16"/>
                <w:szCs w:val="16"/>
                <w:lang w:eastAsia="da-DK"/>
              </w:rPr>
            </w:pPr>
            <w:r w:rsidRPr="00E05D45">
              <w:rPr>
                <w:rFonts w:eastAsia="Times New Roman" w:cs="Arial"/>
                <w:b/>
                <w:bCs/>
                <w:sz w:val="16"/>
                <w:szCs w:val="16"/>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E05D45" w:rsidRPr="00E05D45" w:rsidRDefault="00E05D45" w:rsidP="00E05D45">
            <w:pPr>
              <w:spacing w:after="0"/>
              <w:jc w:val="center"/>
              <w:rPr>
                <w:rFonts w:eastAsia="Times New Roman" w:cs="Arial"/>
                <w:b/>
                <w:bCs/>
                <w:sz w:val="16"/>
                <w:szCs w:val="16"/>
                <w:lang w:eastAsia="da-DK"/>
              </w:rPr>
            </w:pPr>
            <w:r w:rsidRPr="00E05D45">
              <w:rPr>
                <w:rFonts w:eastAsia="Times New Roman" w:cs="Arial"/>
                <w:b/>
                <w:bCs/>
                <w:sz w:val="16"/>
                <w:szCs w:val="16"/>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E05D45" w:rsidRPr="00E05D45" w:rsidRDefault="00E05D45" w:rsidP="00E05D45">
            <w:pPr>
              <w:spacing w:after="0"/>
              <w:jc w:val="center"/>
              <w:rPr>
                <w:rFonts w:eastAsia="Times New Roman" w:cs="Arial"/>
                <w:b/>
                <w:bCs/>
                <w:sz w:val="16"/>
                <w:szCs w:val="16"/>
                <w:lang w:eastAsia="da-DK"/>
              </w:rPr>
            </w:pPr>
            <w:r w:rsidRPr="00E05D45">
              <w:rPr>
                <w:rFonts w:eastAsia="Times New Roman" w:cs="Arial"/>
                <w:b/>
                <w:bCs/>
                <w:sz w:val="16"/>
                <w:szCs w:val="16"/>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E05D45" w:rsidRPr="00E05D45" w:rsidRDefault="00E05D45" w:rsidP="00E05D45">
            <w:pPr>
              <w:spacing w:after="0"/>
              <w:jc w:val="center"/>
              <w:rPr>
                <w:rFonts w:eastAsia="Times New Roman" w:cs="Arial"/>
                <w:b/>
                <w:bCs/>
                <w:sz w:val="16"/>
                <w:szCs w:val="16"/>
                <w:lang w:eastAsia="da-DK"/>
              </w:rPr>
            </w:pPr>
            <w:r w:rsidRPr="00E05D45">
              <w:rPr>
                <w:rFonts w:eastAsia="Times New Roman" w:cs="Arial"/>
                <w:b/>
                <w:bCs/>
                <w:sz w:val="16"/>
                <w:szCs w:val="16"/>
                <w:lang w:eastAsia="da-DK"/>
              </w:rPr>
              <w:t>Over-/underskud</w:t>
            </w:r>
          </w:p>
        </w:tc>
      </w:tr>
      <w:tr w:rsidR="00E05D45" w:rsidRPr="00E05D45" w:rsidTr="00E05D45">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5D45" w:rsidRPr="00E05D45" w:rsidRDefault="00E05D45" w:rsidP="00E05D45">
            <w:pPr>
              <w:spacing w:after="0"/>
              <w:rPr>
                <w:rFonts w:eastAsia="Times New Roman" w:cs="Arial"/>
                <w:sz w:val="16"/>
                <w:szCs w:val="16"/>
                <w:lang w:eastAsia="da-DK"/>
              </w:rPr>
            </w:pPr>
            <w:r w:rsidRPr="00E05D45">
              <w:rPr>
                <w:rFonts w:eastAsia="Times New Roman" w:cs="Arial"/>
                <w:sz w:val="16"/>
                <w:szCs w:val="16"/>
                <w:lang w:eastAsia="da-DK"/>
              </w:rPr>
              <w:t>Fællesudgifter - Veje, grønne områder og teknisk service</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14.013</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16.747</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100</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16.847</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16.680</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167</w:t>
            </w:r>
          </w:p>
        </w:tc>
      </w:tr>
      <w:tr w:rsidR="00E05D45" w:rsidRPr="00E05D45" w:rsidTr="00E05D45">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5D45" w:rsidRPr="00E05D45" w:rsidRDefault="00E05D45" w:rsidP="00E05D45">
            <w:pPr>
              <w:spacing w:after="0"/>
              <w:rPr>
                <w:rFonts w:eastAsia="Times New Roman" w:cs="Arial"/>
                <w:sz w:val="16"/>
                <w:szCs w:val="16"/>
                <w:lang w:eastAsia="da-DK"/>
              </w:rPr>
            </w:pPr>
            <w:r w:rsidRPr="00E05D45">
              <w:rPr>
                <w:rFonts w:eastAsia="Times New Roman" w:cs="Arial"/>
                <w:sz w:val="16"/>
                <w:szCs w:val="16"/>
                <w:lang w:eastAsia="da-DK"/>
              </w:rPr>
              <w:t xml:space="preserve">Vejområdet </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14.101</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9.993</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188</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10.181</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10.088</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93</w:t>
            </w:r>
          </w:p>
        </w:tc>
      </w:tr>
      <w:tr w:rsidR="00E05D45" w:rsidRPr="00E05D45" w:rsidTr="00E05D45">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5D45" w:rsidRPr="00E05D45" w:rsidRDefault="00E05D45" w:rsidP="00E05D45">
            <w:pPr>
              <w:spacing w:after="0"/>
              <w:rPr>
                <w:rFonts w:eastAsia="Times New Roman" w:cs="Arial"/>
                <w:sz w:val="16"/>
                <w:szCs w:val="16"/>
                <w:lang w:eastAsia="da-DK"/>
              </w:rPr>
            </w:pPr>
            <w:r w:rsidRPr="00E05D45">
              <w:rPr>
                <w:rFonts w:eastAsia="Times New Roman" w:cs="Arial"/>
                <w:sz w:val="16"/>
                <w:szCs w:val="16"/>
                <w:lang w:eastAsia="da-DK"/>
              </w:rPr>
              <w:t>Grønne områder</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10.795</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12.457</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0</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12.457</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11.952</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505</w:t>
            </w:r>
          </w:p>
        </w:tc>
      </w:tr>
      <w:tr w:rsidR="00E05D45" w:rsidRPr="00E05D45" w:rsidTr="00E05D45">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5D45" w:rsidRPr="00E05D45" w:rsidRDefault="00E05D45" w:rsidP="00E05D45">
            <w:pPr>
              <w:spacing w:after="0"/>
              <w:rPr>
                <w:rFonts w:eastAsia="Times New Roman" w:cs="Arial"/>
                <w:sz w:val="16"/>
                <w:szCs w:val="16"/>
                <w:lang w:eastAsia="da-DK"/>
              </w:rPr>
            </w:pPr>
            <w:r w:rsidRPr="00E05D45">
              <w:rPr>
                <w:rFonts w:eastAsia="Times New Roman" w:cs="Arial"/>
                <w:sz w:val="16"/>
                <w:szCs w:val="16"/>
                <w:lang w:eastAsia="da-DK"/>
              </w:rPr>
              <w:t>Teknisk service</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0</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-2</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0</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-2</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0</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-2</w:t>
            </w:r>
          </w:p>
        </w:tc>
      </w:tr>
      <w:tr w:rsidR="00E05D45" w:rsidRPr="00E05D45" w:rsidTr="00E05D45">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5D45" w:rsidRPr="00E05D45" w:rsidRDefault="00E05D45" w:rsidP="00E05D45">
            <w:pPr>
              <w:spacing w:after="0"/>
              <w:rPr>
                <w:rFonts w:eastAsia="Times New Roman" w:cs="Arial"/>
                <w:sz w:val="16"/>
                <w:szCs w:val="16"/>
                <w:lang w:eastAsia="da-DK"/>
              </w:rPr>
            </w:pPr>
            <w:r w:rsidRPr="00E05D45">
              <w:rPr>
                <w:rFonts w:eastAsia="Times New Roman" w:cs="Arial"/>
                <w:sz w:val="16"/>
                <w:szCs w:val="16"/>
                <w:lang w:eastAsia="da-DK"/>
              </w:rPr>
              <w:t>Værksted</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1.782</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2.555</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0</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2.555</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2.508</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sz w:val="16"/>
                <w:szCs w:val="16"/>
                <w:lang w:eastAsia="da-DK"/>
              </w:rPr>
            </w:pPr>
            <w:r w:rsidRPr="00E05D45">
              <w:rPr>
                <w:rFonts w:eastAsia="Times New Roman" w:cs="Arial"/>
                <w:sz w:val="16"/>
                <w:szCs w:val="16"/>
                <w:lang w:eastAsia="da-DK"/>
              </w:rPr>
              <w:t>47</w:t>
            </w:r>
          </w:p>
        </w:tc>
      </w:tr>
      <w:tr w:rsidR="00E05D45" w:rsidRPr="00E05D45" w:rsidTr="00E05D45">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5D45" w:rsidRPr="00E05D45" w:rsidRDefault="00E05D45" w:rsidP="00E05D45">
            <w:pPr>
              <w:spacing w:after="0"/>
              <w:rPr>
                <w:rFonts w:eastAsia="Times New Roman" w:cs="Arial"/>
                <w:b/>
                <w:bCs/>
                <w:sz w:val="16"/>
                <w:szCs w:val="16"/>
                <w:lang w:eastAsia="da-DK"/>
              </w:rPr>
            </w:pPr>
            <w:r w:rsidRPr="00E05D45">
              <w:rPr>
                <w:rFonts w:eastAsia="Times New Roman" w:cs="Arial"/>
                <w:b/>
                <w:bCs/>
                <w:sz w:val="16"/>
                <w:szCs w:val="16"/>
                <w:lang w:eastAsia="da-DK"/>
              </w:rPr>
              <w:t>I alt</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b/>
                <w:bCs/>
                <w:sz w:val="16"/>
                <w:szCs w:val="16"/>
                <w:lang w:eastAsia="da-DK"/>
              </w:rPr>
            </w:pPr>
            <w:r w:rsidRPr="00E05D45">
              <w:rPr>
                <w:rFonts w:eastAsia="Times New Roman" w:cs="Arial"/>
                <w:b/>
                <w:bCs/>
                <w:sz w:val="16"/>
                <w:szCs w:val="16"/>
                <w:lang w:eastAsia="da-DK"/>
              </w:rPr>
              <w:t>40.691</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b/>
                <w:bCs/>
                <w:sz w:val="16"/>
                <w:szCs w:val="16"/>
                <w:lang w:eastAsia="da-DK"/>
              </w:rPr>
            </w:pPr>
            <w:r w:rsidRPr="00E05D45">
              <w:rPr>
                <w:rFonts w:eastAsia="Times New Roman" w:cs="Arial"/>
                <w:b/>
                <w:bCs/>
                <w:sz w:val="16"/>
                <w:szCs w:val="16"/>
                <w:lang w:eastAsia="da-DK"/>
              </w:rPr>
              <w:t>41.750</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b/>
                <w:bCs/>
                <w:sz w:val="16"/>
                <w:szCs w:val="16"/>
                <w:lang w:eastAsia="da-DK"/>
              </w:rPr>
            </w:pPr>
            <w:r w:rsidRPr="00E05D45">
              <w:rPr>
                <w:rFonts w:eastAsia="Times New Roman" w:cs="Arial"/>
                <w:b/>
                <w:bCs/>
                <w:sz w:val="16"/>
                <w:szCs w:val="16"/>
                <w:lang w:eastAsia="da-DK"/>
              </w:rPr>
              <w:t>288</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b/>
                <w:bCs/>
                <w:sz w:val="16"/>
                <w:szCs w:val="16"/>
                <w:lang w:eastAsia="da-DK"/>
              </w:rPr>
            </w:pPr>
            <w:r w:rsidRPr="00E05D45">
              <w:rPr>
                <w:rFonts w:eastAsia="Times New Roman" w:cs="Arial"/>
                <w:b/>
                <w:bCs/>
                <w:sz w:val="16"/>
                <w:szCs w:val="16"/>
                <w:lang w:eastAsia="da-DK"/>
              </w:rPr>
              <w:t>42.038</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b/>
                <w:bCs/>
                <w:sz w:val="16"/>
                <w:szCs w:val="16"/>
                <w:lang w:eastAsia="da-DK"/>
              </w:rPr>
            </w:pPr>
            <w:r w:rsidRPr="00E05D45">
              <w:rPr>
                <w:rFonts w:eastAsia="Times New Roman" w:cs="Arial"/>
                <w:b/>
                <w:bCs/>
                <w:sz w:val="16"/>
                <w:szCs w:val="16"/>
                <w:lang w:eastAsia="da-DK"/>
              </w:rPr>
              <w:t>41.228</w:t>
            </w:r>
          </w:p>
        </w:tc>
        <w:tc>
          <w:tcPr>
            <w:tcW w:w="0" w:type="auto"/>
            <w:tcBorders>
              <w:top w:val="nil"/>
              <w:left w:val="nil"/>
              <w:bottom w:val="single" w:sz="4" w:space="0" w:color="auto"/>
              <w:right w:val="single" w:sz="4" w:space="0" w:color="auto"/>
            </w:tcBorders>
            <w:shd w:val="clear" w:color="auto" w:fill="auto"/>
            <w:noWrap/>
            <w:vAlign w:val="bottom"/>
            <w:hideMark/>
          </w:tcPr>
          <w:p w:rsidR="00E05D45" w:rsidRPr="00E05D45" w:rsidRDefault="00E05D45" w:rsidP="00E05D45">
            <w:pPr>
              <w:spacing w:after="0"/>
              <w:jc w:val="right"/>
              <w:rPr>
                <w:rFonts w:eastAsia="Times New Roman" w:cs="Arial"/>
                <w:b/>
                <w:bCs/>
                <w:sz w:val="16"/>
                <w:szCs w:val="16"/>
                <w:lang w:eastAsia="da-DK"/>
              </w:rPr>
            </w:pPr>
            <w:r w:rsidRPr="00E05D45">
              <w:rPr>
                <w:rFonts w:eastAsia="Times New Roman" w:cs="Arial"/>
                <w:b/>
                <w:bCs/>
                <w:sz w:val="16"/>
                <w:szCs w:val="16"/>
                <w:lang w:eastAsia="da-DK"/>
              </w:rPr>
              <w:t>810</w:t>
            </w:r>
          </w:p>
        </w:tc>
      </w:tr>
    </w:tbl>
    <w:p w:rsidR="00CD782C" w:rsidRPr="00BD1992" w:rsidRDefault="00CD782C" w:rsidP="00CD782C">
      <w:r>
        <w:rPr>
          <w:sz w:val="16"/>
        </w:rPr>
        <w:t xml:space="preserve"> Anm.: 2018-2019 i årets PL.</w:t>
      </w:r>
    </w:p>
    <w:p w:rsidR="00CD782C" w:rsidRPr="00983DF0" w:rsidRDefault="00CD782C" w:rsidP="00CD782C">
      <w:pPr>
        <w:pStyle w:val="Overskrift2"/>
        <w:spacing w:before="0"/>
        <w:rPr>
          <w:rFonts w:cs="Arial"/>
        </w:rPr>
      </w:pPr>
      <w:bookmarkStart w:id="46" w:name="_Toc35849651"/>
      <w:r>
        <w:rPr>
          <w:rFonts w:cs="Arial"/>
        </w:rPr>
        <w:t>Årets væsentligste afvigelser og udfordringer</w:t>
      </w:r>
      <w:bookmarkEnd w:id="46"/>
      <w:r>
        <w:rPr>
          <w:rFonts w:cs="Arial"/>
        </w:rPr>
        <w:t xml:space="preserve"> </w:t>
      </w:r>
    </w:p>
    <w:p w:rsidR="00CD782C" w:rsidRPr="00A844B9" w:rsidRDefault="00CD782C" w:rsidP="00CD782C">
      <w:pPr>
        <w:rPr>
          <w:rFonts w:cs="Arial"/>
          <w:szCs w:val="20"/>
          <w:u w:val="single"/>
        </w:rPr>
      </w:pPr>
      <w:r>
        <w:rPr>
          <w:rFonts w:cs="Arial"/>
          <w:szCs w:val="20"/>
          <w:u w:val="single"/>
        </w:rPr>
        <w:t>”Fællesudgifter – V</w:t>
      </w:r>
      <w:r w:rsidRPr="00C17031">
        <w:rPr>
          <w:rFonts w:cs="Arial"/>
          <w:szCs w:val="20"/>
          <w:u w:val="single"/>
        </w:rPr>
        <w:t>eje, grønne områder og teknisk service</w:t>
      </w:r>
      <w:r>
        <w:rPr>
          <w:rFonts w:cs="Arial"/>
          <w:szCs w:val="20"/>
          <w:u w:val="single"/>
        </w:rPr>
        <w:t>”</w:t>
      </w:r>
      <w:r w:rsidRPr="00C17031">
        <w:rPr>
          <w:rFonts w:cs="Arial"/>
          <w:szCs w:val="20"/>
          <w:u w:val="single"/>
        </w:rPr>
        <w:t xml:space="preserve"> </w:t>
      </w:r>
      <w:r>
        <w:rPr>
          <w:rFonts w:cs="Arial"/>
          <w:szCs w:val="20"/>
          <w:u w:val="single"/>
        </w:rPr>
        <w:t>(generel overførselsadgang)</w:t>
      </w:r>
    </w:p>
    <w:p w:rsidR="00CD782C" w:rsidRPr="00375AB7" w:rsidRDefault="00CD782C" w:rsidP="00CD782C">
      <w:pPr>
        <w:spacing w:after="0"/>
        <w:jc w:val="both"/>
        <w:rPr>
          <w:iCs/>
          <w:color w:val="000000" w:themeColor="text1"/>
        </w:rPr>
      </w:pPr>
      <w:r w:rsidRPr="00375AB7">
        <w:rPr>
          <w:iCs/>
          <w:color w:val="000000" w:themeColor="text1"/>
        </w:rPr>
        <w:t xml:space="preserve">Materielgården udfører driftsopgaver på veje, stier og grønne områder, herunder renholdelse, beplantninger, belægninger, naturpleje og skovdrift, vintertjeneste mv. </w:t>
      </w:r>
    </w:p>
    <w:p w:rsidR="00CD782C" w:rsidRPr="00091860" w:rsidRDefault="00CD782C" w:rsidP="00CD782C">
      <w:pPr>
        <w:spacing w:after="0"/>
        <w:jc w:val="both"/>
        <w:rPr>
          <w:iCs/>
          <w:color w:val="000000" w:themeColor="text1"/>
          <w:highlight w:val="yellow"/>
        </w:rPr>
      </w:pPr>
    </w:p>
    <w:p w:rsidR="00CD782C" w:rsidRDefault="00CD782C" w:rsidP="00CD782C">
      <w:pPr>
        <w:spacing w:after="0"/>
        <w:jc w:val="both"/>
        <w:rPr>
          <w:iCs/>
          <w:color w:val="000000" w:themeColor="text1"/>
        </w:rPr>
      </w:pPr>
      <w:r w:rsidRPr="00375AB7">
        <w:rPr>
          <w:iCs/>
          <w:color w:val="000000" w:themeColor="text1"/>
        </w:rPr>
        <w:t>Materielgården</w:t>
      </w:r>
      <w:r>
        <w:rPr>
          <w:iCs/>
          <w:color w:val="000000" w:themeColor="text1"/>
        </w:rPr>
        <w:t>s rammebevilling udgjorde i 2019 42,038 mio. kr. og udgifterne 41,228 mio. kr. Regnskabet for 2019 viste et mindreforbrug på 0,810 mio.</w:t>
      </w:r>
      <w:r w:rsidRPr="00375AB7">
        <w:rPr>
          <w:iCs/>
          <w:color w:val="000000" w:themeColor="text1"/>
        </w:rPr>
        <w:t>kr. Mindre</w:t>
      </w:r>
      <w:r>
        <w:rPr>
          <w:iCs/>
          <w:color w:val="000000" w:themeColor="text1"/>
        </w:rPr>
        <w:t>forbruget blev overført til 2020</w:t>
      </w:r>
      <w:r w:rsidRPr="00375AB7">
        <w:rPr>
          <w:iCs/>
          <w:color w:val="000000" w:themeColor="text1"/>
        </w:rPr>
        <w:t xml:space="preserve"> i henhold til aftale om mål- og rammestyring.</w:t>
      </w:r>
    </w:p>
    <w:p w:rsidR="00CD782C" w:rsidRDefault="00CD782C" w:rsidP="00CD782C">
      <w:pPr>
        <w:spacing w:after="0"/>
        <w:jc w:val="both"/>
        <w:rPr>
          <w:iCs/>
          <w:color w:val="000000" w:themeColor="text1"/>
        </w:rPr>
      </w:pPr>
    </w:p>
    <w:p w:rsidR="00CD782C" w:rsidRDefault="00CD782C" w:rsidP="00CD782C">
      <w:pPr>
        <w:spacing w:after="0"/>
        <w:jc w:val="both"/>
        <w:rPr>
          <w:iCs/>
          <w:color w:val="000000" w:themeColor="text1"/>
        </w:rPr>
      </w:pPr>
      <w:r>
        <w:rPr>
          <w:iCs/>
          <w:color w:val="000000" w:themeColor="text1"/>
        </w:rPr>
        <w:t>Mindreforbruget i 2019</w:t>
      </w:r>
      <w:r w:rsidRPr="009E2A67">
        <w:rPr>
          <w:iCs/>
          <w:color w:val="000000" w:themeColor="text1"/>
        </w:rPr>
        <w:t xml:space="preserve"> skyldes hovedsageligt, at en del af de budgetterede midler til vintertjeneste ikke</w:t>
      </w:r>
      <w:r>
        <w:rPr>
          <w:iCs/>
          <w:color w:val="000000" w:themeColor="text1"/>
        </w:rPr>
        <w:t xml:space="preserve"> blev brugt</w:t>
      </w:r>
      <w:r w:rsidRPr="009E2A67">
        <w:rPr>
          <w:iCs/>
          <w:color w:val="000000" w:themeColor="text1"/>
        </w:rPr>
        <w:t xml:space="preserve"> på grund af det milde vejr i november og december.</w:t>
      </w:r>
    </w:p>
    <w:p w:rsidR="00CD782C" w:rsidRDefault="00CD782C" w:rsidP="00CD782C">
      <w:pPr>
        <w:spacing w:after="0"/>
        <w:jc w:val="both"/>
        <w:rPr>
          <w:iCs/>
          <w:color w:val="000000" w:themeColor="text1"/>
        </w:rPr>
      </w:pPr>
    </w:p>
    <w:p w:rsidR="00CD782C" w:rsidRPr="006E669C" w:rsidRDefault="00CD782C" w:rsidP="00CD782C">
      <w:pPr>
        <w:spacing w:after="0"/>
        <w:jc w:val="both"/>
        <w:rPr>
          <w:rFonts w:eastAsia="Times New Roman" w:cs="Arial"/>
          <w:szCs w:val="20"/>
          <w:u w:val="single"/>
          <w:lang w:eastAsia="da-DK"/>
        </w:rPr>
      </w:pPr>
      <w:r>
        <w:rPr>
          <w:rFonts w:eastAsia="Times New Roman" w:cs="Arial"/>
          <w:szCs w:val="20"/>
          <w:u w:val="single"/>
          <w:lang w:eastAsia="da-DK"/>
        </w:rPr>
        <w:t>”Fællesudgifter” (</w:t>
      </w:r>
      <w:r w:rsidRPr="00386786">
        <w:rPr>
          <w:u w:val="single"/>
          <w:lang w:eastAsia="da-DK"/>
        </w:rPr>
        <w:t>hovedregel</w:t>
      </w:r>
      <w:r>
        <w:rPr>
          <w:rFonts w:eastAsia="Times New Roman" w:cs="Arial"/>
          <w:szCs w:val="20"/>
          <w:u w:val="single"/>
          <w:lang w:eastAsia="da-DK"/>
        </w:rPr>
        <w:t>)</w:t>
      </w:r>
    </w:p>
    <w:p w:rsidR="00CD782C" w:rsidRDefault="00CD782C" w:rsidP="00CD782C">
      <w:pPr>
        <w:spacing w:after="0"/>
        <w:jc w:val="both"/>
        <w:rPr>
          <w:iCs/>
          <w:color w:val="000000" w:themeColor="text1"/>
        </w:rPr>
      </w:pPr>
      <w:r w:rsidRPr="004E6F10">
        <w:rPr>
          <w:iCs/>
          <w:color w:val="000000" w:themeColor="text1"/>
        </w:rPr>
        <w:t xml:space="preserve">På </w:t>
      </w:r>
      <w:r w:rsidRPr="006B1CAA">
        <w:rPr>
          <w:iCs/>
          <w:color w:val="000000" w:themeColor="text1"/>
        </w:rPr>
        <w:t>budgetområde ”</w:t>
      </w:r>
      <w:r w:rsidRPr="006B1CAA">
        <w:rPr>
          <w:rFonts w:eastAsia="Times New Roman" w:cs="Arial"/>
          <w:szCs w:val="20"/>
          <w:lang w:eastAsia="da-DK"/>
        </w:rPr>
        <w:t>Fællesudgifter</w:t>
      </w:r>
      <w:r w:rsidRPr="006B1CAA">
        <w:rPr>
          <w:iCs/>
          <w:color w:val="000000" w:themeColor="text1"/>
        </w:rPr>
        <w:t xml:space="preserve">” er </w:t>
      </w:r>
      <w:r w:rsidRPr="004E6F10">
        <w:rPr>
          <w:iCs/>
          <w:color w:val="000000" w:themeColor="text1"/>
        </w:rPr>
        <w:t xml:space="preserve">der samlet </w:t>
      </w:r>
      <w:r>
        <w:rPr>
          <w:iCs/>
          <w:color w:val="000000" w:themeColor="text1"/>
        </w:rPr>
        <w:t>givet tillægsbevillinger/omplaceringer for 0,100 mio. kr. Årets forbrug endte på 0,167 mio.</w:t>
      </w:r>
      <w:r w:rsidRPr="004E6F10">
        <w:rPr>
          <w:iCs/>
          <w:color w:val="000000" w:themeColor="text1"/>
        </w:rPr>
        <w:t xml:space="preserve"> k</w:t>
      </w:r>
      <w:r>
        <w:rPr>
          <w:iCs/>
          <w:color w:val="000000" w:themeColor="text1"/>
        </w:rPr>
        <w:t>r. under det korrigerede vedtagne budget.</w:t>
      </w:r>
    </w:p>
    <w:p w:rsidR="00CD782C" w:rsidRDefault="00CD782C" w:rsidP="00CD782C">
      <w:pPr>
        <w:spacing w:after="0"/>
        <w:jc w:val="both"/>
        <w:rPr>
          <w:iCs/>
          <w:color w:val="000000" w:themeColor="text1"/>
        </w:rPr>
      </w:pPr>
    </w:p>
    <w:p w:rsidR="00CD782C" w:rsidRPr="004F6E74" w:rsidRDefault="00CD782C" w:rsidP="00CD782C">
      <w:pPr>
        <w:pStyle w:val="Listeafsnit"/>
        <w:numPr>
          <w:ilvl w:val="0"/>
          <w:numId w:val="3"/>
        </w:numPr>
        <w:spacing w:after="0"/>
        <w:jc w:val="both"/>
        <w:rPr>
          <w:iCs/>
          <w:color w:val="000000" w:themeColor="text1"/>
        </w:rPr>
      </w:pPr>
      <w:r>
        <w:rPr>
          <w:iCs/>
          <w:color w:val="000000" w:themeColor="text1"/>
        </w:rPr>
        <w:t>Ændringerne skyldes omplaceringer inden for politikområdet veje og grønne områder.</w:t>
      </w:r>
    </w:p>
    <w:p w:rsidR="00CD782C" w:rsidRDefault="00CD782C" w:rsidP="00CD782C">
      <w:pPr>
        <w:spacing w:after="0"/>
        <w:jc w:val="both"/>
        <w:rPr>
          <w:rFonts w:eastAsia="Times New Roman" w:cs="Arial"/>
          <w:szCs w:val="20"/>
          <w:u w:val="single"/>
          <w:lang w:eastAsia="da-DK"/>
        </w:rPr>
      </w:pPr>
    </w:p>
    <w:p w:rsidR="00CD782C" w:rsidRDefault="00CD782C" w:rsidP="00CD782C">
      <w:pPr>
        <w:spacing w:after="0"/>
        <w:jc w:val="both"/>
        <w:rPr>
          <w:rFonts w:eastAsia="Times New Roman" w:cs="Arial"/>
          <w:szCs w:val="20"/>
          <w:u w:val="single"/>
          <w:lang w:eastAsia="da-DK"/>
        </w:rPr>
      </w:pPr>
    </w:p>
    <w:p w:rsidR="00CD782C" w:rsidRPr="006E669C" w:rsidRDefault="00CD782C" w:rsidP="00CD782C">
      <w:pPr>
        <w:spacing w:after="0"/>
        <w:jc w:val="both"/>
        <w:rPr>
          <w:rFonts w:eastAsia="Times New Roman" w:cs="Arial"/>
          <w:szCs w:val="20"/>
          <w:u w:val="single"/>
          <w:lang w:eastAsia="da-DK"/>
        </w:rPr>
      </w:pPr>
      <w:r>
        <w:rPr>
          <w:rFonts w:eastAsia="Times New Roman" w:cs="Arial"/>
          <w:szCs w:val="20"/>
          <w:u w:val="single"/>
          <w:lang w:eastAsia="da-DK"/>
        </w:rPr>
        <w:t>”</w:t>
      </w:r>
      <w:r w:rsidRPr="006E669C">
        <w:rPr>
          <w:rFonts w:eastAsia="Times New Roman" w:cs="Arial"/>
          <w:szCs w:val="20"/>
          <w:u w:val="single"/>
          <w:lang w:eastAsia="da-DK"/>
        </w:rPr>
        <w:t>Vejområdet</w:t>
      </w:r>
      <w:r>
        <w:rPr>
          <w:rFonts w:eastAsia="Times New Roman" w:cs="Arial"/>
          <w:szCs w:val="20"/>
          <w:u w:val="single"/>
          <w:lang w:eastAsia="da-DK"/>
        </w:rPr>
        <w:t>” (</w:t>
      </w:r>
      <w:r w:rsidRPr="00386786">
        <w:rPr>
          <w:u w:val="single"/>
          <w:lang w:eastAsia="da-DK"/>
        </w:rPr>
        <w:t>hovedregel</w:t>
      </w:r>
      <w:r>
        <w:rPr>
          <w:rFonts w:eastAsia="Times New Roman" w:cs="Arial"/>
          <w:szCs w:val="20"/>
          <w:u w:val="single"/>
          <w:lang w:eastAsia="da-DK"/>
        </w:rPr>
        <w:t>)</w:t>
      </w:r>
    </w:p>
    <w:p w:rsidR="00CD782C" w:rsidRDefault="00CD782C" w:rsidP="00CD782C">
      <w:pPr>
        <w:spacing w:after="0"/>
        <w:jc w:val="both"/>
        <w:rPr>
          <w:iCs/>
          <w:color w:val="000000" w:themeColor="text1"/>
        </w:rPr>
      </w:pPr>
      <w:r w:rsidRPr="004E6F10">
        <w:rPr>
          <w:iCs/>
          <w:color w:val="000000" w:themeColor="text1"/>
        </w:rPr>
        <w:t xml:space="preserve">På budgetområde </w:t>
      </w:r>
      <w:r>
        <w:rPr>
          <w:iCs/>
          <w:color w:val="000000" w:themeColor="text1"/>
        </w:rPr>
        <w:t>”Vejområdet”</w:t>
      </w:r>
      <w:r w:rsidRPr="004E6F10">
        <w:rPr>
          <w:iCs/>
          <w:color w:val="000000" w:themeColor="text1"/>
        </w:rPr>
        <w:t xml:space="preserve"> er der samlet </w:t>
      </w:r>
      <w:r>
        <w:rPr>
          <w:iCs/>
          <w:color w:val="000000" w:themeColor="text1"/>
        </w:rPr>
        <w:t>givet tillægsbevillinger/omplaceringer for 0,188 mio. kr. Årets forbrug endte på 0,93 mio.</w:t>
      </w:r>
      <w:r w:rsidRPr="004E6F10">
        <w:rPr>
          <w:iCs/>
          <w:color w:val="000000" w:themeColor="text1"/>
        </w:rPr>
        <w:t xml:space="preserve"> k</w:t>
      </w:r>
      <w:r>
        <w:rPr>
          <w:iCs/>
          <w:color w:val="000000" w:themeColor="text1"/>
        </w:rPr>
        <w:t>r. under det korrigerede vedtagne budget.</w:t>
      </w:r>
    </w:p>
    <w:p w:rsidR="00CD782C" w:rsidRDefault="00CD782C" w:rsidP="00CD782C">
      <w:pPr>
        <w:spacing w:after="0"/>
        <w:jc w:val="both"/>
        <w:rPr>
          <w:iCs/>
          <w:color w:val="000000" w:themeColor="text1"/>
        </w:rPr>
      </w:pPr>
    </w:p>
    <w:p w:rsidR="00CD782C" w:rsidRPr="004F6E74" w:rsidRDefault="00CD782C" w:rsidP="00CD782C">
      <w:pPr>
        <w:pStyle w:val="Listeafsnit"/>
        <w:numPr>
          <w:ilvl w:val="0"/>
          <w:numId w:val="3"/>
        </w:numPr>
        <w:spacing w:after="0"/>
        <w:jc w:val="both"/>
        <w:rPr>
          <w:iCs/>
          <w:color w:val="000000" w:themeColor="text1"/>
        </w:rPr>
      </w:pPr>
      <w:r>
        <w:rPr>
          <w:iCs/>
          <w:color w:val="000000" w:themeColor="text1"/>
        </w:rPr>
        <w:t>Der er lavet omplaceringer af timer inden for politikområdet veje og grønne områder.</w:t>
      </w:r>
    </w:p>
    <w:p w:rsidR="00CD782C" w:rsidRDefault="00CD782C" w:rsidP="00CD782C">
      <w:pPr>
        <w:spacing w:after="0"/>
        <w:jc w:val="both"/>
        <w:rPr>
          <w:iCs/>
          <w:color w:val="000000" w:themeColor="text1"/>
        </w:rPr>
      </w:pPr>
    </w:p>
    <w:p w:rsidR="00CD782C" w:rsidRPr="006E669C" w:rsidRDefault="00CD782C" w:rsidP="00CD782C">
      <w:pPr>
        <w:spacing w:after="0"/>
        <w:jc w:val="both"/>
        <w:rPr>
          <w:rFonts w:eastAsia="Times New Roman" w:cs="Arial"/>
          <w:szCs w:val="20"/>
          <w:u w:val="single"/>
          <w:lang w:eastAsia="da-DK"/>
        </w:rPr>
      </w:pPr>
      <w:r>
        <w:rPr>
          <w:rFonts w:eastAsia="Times New Roman" w:cs="Arial"/>
          <w:szCs w:val="20"/>
          <w:u w:val="single"/>
          <w:lang w:eastAsia="da-DK"/>
        </w:rPr>
        <w:t>”</w:t>
      </w:r>
      <w:r w:rsidRPr="006E669C">
        <w:rPr>
          <w:rFonts w:eastAsia="Times New Roman" w:cs="Arial"/>
          <w:szCs w:val="20"/>
          <w:u w:val="single"/>
          <w:lang w:eastAsia="da-DK"/>
        </w:rPr>
        <w:t>Grønne områder</w:t>
      </w:r>
      <w:r>
        <w:rPr>
          <w:rFonts w:eastAsia="Times New Roman" w:cs="Arial"/>
          <w:szCs w:val="20"/>
          <w:u w:val="single"/>
          <w:lang w:eastAsia="da-DK"/>
        </w:rPr>
        <w:t>” (</w:t>
      </w:r>
      <w:r w:rsidRPr="00386786">
        <w:rPr>
          <w:u w:val="single"/>
          <w:lang w:eastAsia="da-DK"/>
        </w:rPr>
        <w:t>hovedregel</w:t>
      </w:r>
      <w:r>
        <w:rPr>
          <w:u w:val="single"/>
          <w:lang w:eastAsia="da-DK"/>
        </w:rPr>
        <w:t>)</w:t>
      </w:r>
    </w:p>
    <w:p w:rsidR="00CD782C" w:rsidRDefault="00CD782C" w:rsidP="00CD782C">
      <w:pPr>
        <w:spacing w:after="0"/>
        <w:jc w:val="both"/>
        <w:rPr>
          <w:iCs/>
          <w:color w:val="000000" w:themeColor="text1"/>
        </w:rPr>
      </w:pPr>
      <w:r w:rsidRPr="005E5CFD">
        <w:rPr>
          <w:iCs/>
          <w:color w:val="000000" w:themeColor="text1"/>
        </w:rPr>
        <w:t>Årets forbrug endte</w:t>
      </w:r>
      <w:r>
        <w:rPr>
          <w:iCs/>
          <w:color w:val="000000" w:themeColor="text1"/>
        </w:rPr>
        <w:t xml:space="preserve"> på</w:t>
      </w:r>
      <w:r w:rsidRPr="005E5CFD">
        <w:rPr>
          <w:iCs/>
          <w:color w:val="000000" w:themeColor="text1"/>
        </w:rPr>
        <w:t xml:space="preserve"> </w:t>
      </w:r>
      <w:r>
        <w:rPr>
          <w:iCs/>
          <w:color w:val="000000" w:themeColor="text1"/>
        </w:rPr>
        <w:t xml:space="preserve">0,505 mio. </w:t>
      </w:r>
      <w:r w:rsidRPr="005E5CFD">
        <w:rPr>
          <w:iCs/>
          <w:color w:val="000000" w:themeColor="text1"/>
        </w:rPr>
        <w:t xml:space="preserve">kr. under det korrigerede </w:t>
      </w:r>
      <w:r>
        <w:rPr>
          <w:iCs/>
          <w:color w:val="000000" w:themeColor="text1"/>
        </w:rPr>
        <w:t xml:space="preserve">vedtagne </w:t>
      </w:r>
      <w:r w:rsidRPr="005E5CFD">
        <w:rPr>
          <w:iCs/>
          <w:color w:val="000000" w:themeColor="text1"/>
        </w:rPr>
        <w:t>budget</w:t>
      </w:r>
      <w:r>
        <w:rPr>
          <w:iCs/>
          <w:color w:val="000000" w:themeColor="text1"/>
        </w:rPr>
        <w:t>.</w:t>
      </w:r>
    </w:p>
    <w:p w:rsidR="00CD782C" w:rsidRPr="00FD5EAA" w:rsidRDefault="00CD782C" w:rsidP="00CD782C">
      <w:pPr>
        <w:spacing w:after="0"/>
        <w:jc w:val="both"/>
        <w:rPr>
          <w:iCs/>
          <w:color w:val="000000" w:themeColor="text1"/>
        </w:rPr>
      </w:pPr>
    </w:p>
    <w:p w:rsidR="00CD782C" w:rsidRDefault="00CD782C" w:rsidP="00CD782C">
      <w:pPr>
        <w:spacing w:after="0"/>
        <w:jc w:val="both"/>
        <w:rPr>
          <w:iCs/>
          <w:color w:val="000000" w:themeColor="text1"/>
        </w:rPr>
      </w:pPr>
    </w:p>
    <w:p w:rsidR="00CD782C" w:rsidRPr="006E669C" w:rsidRDefault="00CD782C" w:rsidP="00CD782C">
      <w:pPr>
        <w:spacing w:after="0"/>
        <w:jc w:val="both"/>
        <w:rPr>
          <w:rFonts w:eastAsia="Times New Roman" w:cs="Arial"/>
          <w:szCs w:val="20"/>
          <w:u w:val="single"/>
          <w:lang w:eastAsia="da-DK"/>
        </w:rPr>
      </w:pPr>
      <w:r>
        <w:rPr>
          <w:rFonts w:eastAsia="Times New Roman" w:cs="Arial"/>
          <w:szCs w:val="20"/>
          <w:u w:val="single"/>
          <w:lang w:eastAsia="da-DK"/>
        </w:rPr>
        <w:t>”</w:t>
      </w:r>
      <w:r w:rsidRPr="006E669C">
        <w:rPr>
          <w:rFonts w:eastAsia="Times New Roman" w:cs="Arial"/>
          <w:szCs w:val="20"/>
          <w:u w:val="single"/>
          <w:lang w:eastAsia="da-DK"/>
        </w:rPr>
        <w:t>Værkstedet</w:t>
      </w:r>
      <w:r>
        <w:rPr>
          <w:rFonts w:eastAsia="Times New Roman" w:cs="Arial"/>
          <w:szCs w:val="20"/>
          <w:u w:val="single"/>
          <w:lang w:eastAsia="da-DK"/>
        </w:rPr>
        <w:t>”</w:t>
      </w:r>
      <w:r w:rsidRPr="006E669C">
        <w:rPr>
          <w:rFonts w:eastAsia="Times New Roman" w:cs="Arial"/>
          <w:szCs w:val="20"/>
          <w:u w:val="single"/>
          <w:lang w:eastAsia="da-DK"/>
        </w:rPr>
        <w:t xml:space="preserve"> (</w:t>
      </w:r>
      <w:r w:rsidRPr="006E669C">
        <w:rPr>
          <w:u w:val="single"/>
          <w:lang w:eastAsia="da-DK"/>
        </w:rPr>
        <w:t>hovedregel)</w:t>
      </w:r>
    </w:p>
    <w:p w:rsidR="00CD782C" w:rsidRDefault="00CD782C" w:rsidP="00CD782C">
      <w:pPr>
        <w:spacing w:after="0"/>
        <w:jc w:val="both"/>
        <w:rPr>
          <w:iCs/>
          <w:color w:val="000000" w:themeColor="text1"/>
        </w:rPr>
      </w:pPr>
      <w:r>
        <w:rPr>
          <w:iCs/>
          <w:color w:val="000000" w:themeColor="text1"/>
        </w:rPr>
        <w:t>Årets forbrug endte på 47.000 kr. under det korrigerede vedtagne budget.</w:t>
      </w:r>
    </w:p>
    <w:p w:rsidR="00CD782C" w:rsidRDefault="00CD782C" w:rsidP="00CD782C">
      <w:pPr>
        <w:pStyle w:val="Overskrift1"/>
        <w:rPr>
          <w:rFonts w:eastAsia="Times New Roman"/>
          <w:lang w:eastAsia="da-DK"/>
        </w:rPr>
      </w:pPr>
      <w:bookmarkStart w:id="47" w:name="_Toc35849652"/>
      <w:r>
        <w:rPr>
          <w:rFonts w:eastAsia="Times New Roman"/>
          <w:lang w:eastAsia="da-DK"/>
        </w:rPr>
        <w:t>Renovation</w:t>
      </w:r>
      <w:bookmarkEnd w:id="47"/>
    </w:p>
    <w:p w:rsidR="00CD782C" w:rsidRDefault="00CD782C" w:rsidP="00CD782C">
      <w:pPr>
        <w:pStyle w:val="Overskrift2"/>
        <w:rPr>
          <w:lang w:eastAsia="da-DK"/>
        </w:rPr>
      </w:pPr>
      <w:bookmarkStart w:id="48" w:name="_Toc35849653"/>
      <w:r>
        <w:rPr>
          <w:lang w:eastAsia="da-DK"/>
        </w:rPr>
        <w:t>Økonomisk oversigt</w:t>
      </w:r>
      <w:bookmarkEnd w:id="48"/>
    </w:p>
    <w:p w:rsidR="00CD782C" w:rsidRPr="00272BEB" w:rsidRDefault="00CD782C" w:rsidP="00CD782C">
      <w:r w:rsidRPr="00272BEB">
        <w:t>Tabellen nedenfor viser en oversigt over de budgetområder, som politikområdet ”</w:t>
      </w:r>
      <w:r>
        <w:t>Renovation</w:t>
      </w:r>
      <w:r w:rsidRPr="00272BEB">
        <w:t>” er inddelt i.</w:t>
      </w:r>
    </w:p>
    <w:p w:rsidR="00CD782C" w:rsidRDefault="00CD782C" w:rsidP="00CD782C">
      <w:pPr>
        <w:spacing w:after="0"/>
      </w:pPr>
      <w:r>
        <w:t xml:space="preserve">Tabel </w:t>
      </w:r>
      <w:r w:rsidR="00A1047D">
        <w:t>10</w:t>
      </w:r>
      <w:r>
        <w:t xml:space="preserve">. Politikområdet "Renovation" - oversigt over budgetområder. </w:t>
      </w:r>
    </w:p>
    <w:tbl>
      <w:tblPr>
        <w:tblW w:w="5000" w:type="pct"/>
        <w:tblCellMar>
          <w:left w:w="70" w:type="dxa"/>
          <w:right w:w="70" w:type="dxa"/>
        </w:tblCellMar>
        <w:tblLook w:val="04A0" w:firstRow="1" w:lastRow="0" w:firstColumn="1" w:lastColumn="0" w:noHBand="0" w:noVBand="1"/>
      </w:tblPr>
      <w:tblGrid>
        <w:gridCol w:w="2279"/>
        <w:gridCol w:w="1199"/>
        <w:gridCol w:w="1200"/>
        <w:gridCol w:w="1350"/>
        <w:gridCol w:w="1200"/>
        <w:gridCol w:w="1200"/>
        <w:gridCol w:w="1200"/>
      </w:tblGrid>
      <w:tr w:rsidR="00CD782C" w:rsidRPr="008829DB" w:rsidTr="00CD782C">
        <w:trPr>
          <w:trHeight w:val="675"/>
        </w:trPr>
        <w:tc>
          <w:tcPr>
            <w:tcW w:w="119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CD782C" w:rsidRPr="008829DB" w:rsidRDefault="00CD782C" w:rsidP="00CD782C">
            <w:pPr>
              <w:spacing w:after="0"/>
              <w:rPr>
                <w:rFonts w:eastAsia="Times New Roman" w:cs="Arial"/>
                <w:b/>
                <w:bCs/>
                <w:sz w:val="16"/>
                <w:szCs w:val="16"/>
                <w:lang w:eastAsia="da-DK"/>
              </w:rPr>
            </w:pPr>
            <w:r w:rsidRPr="008829DB">
              <w:rPr>
                <w:rFonts w:eastAsia="Times New Roman" w:cs="Arial"/>
                <w:b/>
                <w:bCs/>
                <w:sz w:val="16"/>
                <w:szCs w:val="16"/>
                <w:lang w:eastAsia="da-DK"/>
              </w:rPr>
              <w:t>Renovation                               Drift og refusion                                    I 1.000 kr.</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CD782C" w:rsidRPr="008829DB" w:rsidRDefault="00CD782C" w:rsidP="00CD782C">
            <w:pPr>
              <w:spacing w:after="0"/>
              <w:jc w:val="center"/>
              <w:rPr>
                <w:rFonts w:eastAsia="Times New Roman" w:cs="Arial"/>
                <w:b/>
                <w:bCs/>
                <w:sz w:val="16"/>
                <w:szCs w:val="16"/>
                <w:lang w:eastAsia="da-DK"/>
              </w:rPr>
            </w:pPr>
            <w:r w:rsidRPr="008829DB">
              <w:rPr>
                <w:rFonts w:eastAsia="Times New Roman" w:cs="Arial"/>
                <w:b/>
                <w:bCs/>
                <w:sz w:val="16"/>
                <w:szCs w:val="16"/>
                <w:lang w:eastAsia="da-DK"/>
              </w:rPr>
              <w:t>Regnskab 2018</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CD782C" w:rsidRPr="008829DB" w:rsidRDefault="00CD782C" w:rsidP="00CD782C">
            <w:pPr>
              <w:spacing w:after="0"/>
              <w:jc w:val="center"/>
              <w:rPr>
                <w:rFonts w:eastAsia="Times New Roman" w:cs="Arial"/>
                <w:b/>
                <w:bCs/>
                <w:sz w:val="16"/>
                <w:szCs w:val="16"/>
                <w:lang w:eastAsia="da-DK"/>
              </w:rPr>
            </w:pPr>
            <w:r w:rsidRPr="008829DB">
              <w:rPr>
                <w:rFonts w:eastAsia="Times New Roman" w:cs="Arial"/>
                <w:b/>
                <w:bCs/>
                <w:sz w:val="16"/>
                <w:szCs w:val="16"/>
                <w:lang w:eastAsia="da-DK"/>
              </w:rPr>
              <w:t>Opr. Budget 2019</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CD782C" w:rsidRPr="008829DB" w:rsidRDefault="00CD782C" w:rsidP="00CD782C">
            <w:pPr>
              <w:spacing w:after="0"/>
              <w:jc w:val="center"/>
              <w:rPr>
                <w:rFonts w:eastAsia="Times New Roman" w:cs="Arial"/>
                <w:b/>
                <w:bCs/>
                <w:sz w:val="16"/>
                <w:szCs w:val="16"/>
                <w:lang w:eastAsia="da-DK"/>
              </w:rPr>
            </w:pPr>
            <w:r w:rsidRPr="008829DB">
              <w:rPr>
                <w:rFonts w:eastAsia="Times New Roman" w:cs="Arial"/>
                <w:b/>
                <w:bCs/>
                <w:sz w:val="16"/>
                <w:szCs w:val="16"/>
                <w:lang w:eastAsia="da-DK"/>
              </w:rPr>
              <w:t>Tillægsbevilling /Omplacering</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CD782C" w:rsidRPr="008829DB" w:rsidRDefault="00CD782C" w:rsidP="00CD782C">
            <w:pPr>
              <w:spacing w:after="0"/>
              <w:jc w:val="center"/>
              <w:rPr>
                <w:rFonts w:eastAsia="Times New Roman" w:cs="Arial"/>
                <w:b/>
                <w:bCs/>
                <w:sz w:val="16"/>
                <w:szCs w:val="16"/>
                <w:lang w:eastAsia="da-DK"/>
              </w:rPr>
            </w:pPr>
            <w:r w:rsidRPr="008829DB">
              <w:rPr>
                <w:rFonts w:eastAsia="Times New Roman" w:cs="Arial"/>
                <w:b/>
                <w:bCs/>
                <w:sz w:val="16"/>
                <w:szCs w:val="16"/>
                <w:lang w:eastAsia="da-DK"/>
              </w:rPr>
              <w:t>Korr. v. Budget</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CD782C" w:rsidRPr="008829DB" w:rsidRDefault="00CD782C" w:rsidP="00CD782C">
            <w:pPr>
              <w:spacing w:after="0"/>
              <w:jc w:val="center"/>
              <w:rPr>
                <w:rFonts w:eastAsia="Times New Roman" w:cs="Arial"/>
                <w:b/>
                <w:bCs/>
                <w:sz w:val="16"/>
                <w:szCs w:val="16"/>
                <w:lang w:eastAsia="da-DK"/>
              </w:rPr>
            </w:pPr>
            <w:r w:rsidRPr="008829DB">
              <w:rPr>
                <w:rFonts w:eastAsia="Times New Roman" w:cs="Arial"/>
                <w:b/>
                <w:bCs/>
                <w:sz w:val="16"/>
                <w:szCs w:val="16"/>
                <w:lang w:eastAsia="da-DK"/>
              </w:rPr>
              <w:t>Regnskab 2019</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CD782C" w:rsidRPr="008829DB" w:rsidRDefault="00CD782C" w:rsidP="00CD782C">
            <w:pPr>
              <w:spacing w:after="0"/>
              <w:jc w:val="center"/>
              <w:rPr>
                <w:rFonts w:eastAsia="Times New Roman" w:cs="Arial"/>
                <w:b/>
                <w:bCs/>
                <w:sz w:val="16"/>
                <w:szCs w:val="16"/>
                <w:lang w:eastAsia="da-DK"/>
              </w:rPr>
            </w:pPr>
            <w:r w:rsidRPr="008829DB">
              <w:rPr>
                <w:rFonts w:eastAsia="Times New Roman" w:cs="Arial"/>
                <w:b/>
                <w:bCs/>
                <w:sz w:val="16"/>
                <w:szCs w:val="16"/>
                <w:lang w:eastAsia="da-DK"/>
              </w:rPr>
              <w:t>Over-/underskud</w:t>
            </w:r>
          </w:p>
        </w:tc>
      </w:tr>
      <w:tr w:rsidR="00CD782C" w:rsidRPr="008829DB" w:rsidTr="00CD782C">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CD782C" w:rsidRPr="008829DB" w:rsidRDefault="00CD782C" w:rsidP="00CD782C">
            <w:pPr>
              <w:spacing w:after="0"/>
              <w:rPr>
                <w:rFonts w:eastAsia="Times New Roman" w:cs="Arial"/>
                <w:sz w:val="16"/>
                <w:szCs w:val="16"/>
                <w:lang w:eastAsia="da-DK"/>
              </w:rPr>
            </w:pPr>
            <w:r w:rsidRPr="008829DB">
              <w:rPr>
                <w:rFonts w:eastAsia="Times New Roman" w:cs="Arial"/>
                <w:sz w:val="16"/>
                <w:szCs w:val="16"/>
                <w:lang w:eastAsia="da-DK"/>
              </w:rPr>
              <w:t>Affaldshåndtering</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-3.492</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-3.534</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998</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-2.536</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2.057</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sz w:val="16"/>
                <w:szCs w:val="16"/>
                <w:lang w:eastAsia="da-DK"/>
              </w:rPr>
            </w:pPr>
            <w:r w:rsidRPr="008829DB">
              <w:rPr>
                <w:rFonts w:eastAsia="Times New Roman" w:cs="Arial"/>
                <w:sz w:val="16"/>
                <w:szCs w:val="16"/>
                <w:lang w:eastAsia="da-DK"/>
              </w:rPr>
              <w:t>-4.593</w:t>
            </w:r>
          </w:p>
        </w:tc>
      </w:tr>
      <w:tr w:rsidR="00CD782C" w:rsidRPr="008829DB" w:rsidTr="00CD782C">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CD782C" w:rsidRPr="008829DB" w:rsidRDefault="00CD782C" w:rsidP="00CD782C">
            <w:pPr>
              <w:spacing w:after="0"/>
              <w:rPr>
                <w:rFonts w:eastAsia="Times New Roman" w:cs="Arial"/>
                <w:b/>
                <w:bCs/>
                <w:sz w:val="16"/>
                <w:szCs w:val="16"/>
                <w:lang w:eastAsia="da-DK"/>
              </w:rPr>
            </w:pPr>
            <w:r w:rsidRPr="008829DB">
              <w:rPr>
                <w:rFonts w:eastAsia="Times New Roman" w:cs="Arial"/>
                <w:b/>
                <w:bCs/>
                <w:sz w:val="16"/>
                <w:szCs w:val="16"/>
                <w:lang w:eastAsia="da-DK"/>
              </w:rPr>
              <w:t>I alt</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b/>
                <w:bCs/>
                <w:sz w:val="16"/>
                <w:szCs w:val="16"/>
                <w:lang w:eastAsia="da-DK"/>
              </w:rPr>
            </w:pPr>
            <w:r w:rsidRPr="008829DB">
              <w:rPr>
                <w:rFonts w:eastAsia="Times New Roman" w:cs="Arial"/>
                <w:b/>
                <w:bCs/>
                <w:sz w:val="16"/>
                <w:szCs w:val="16"/>
                <w:lang w:eastAsia="da-DK"/>
              </w:rPr>
              <w:t>-3.492</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b/>
                <w:bCs/>
                <w:sz w:val="16"/>
                <w:szCs w:val="16"/>
                <w:lang w:eastAsia="da-DK"/>
              </w:rPr>
            </w:pPr>
            <w:r w:rsidRPr="008829DB">
              <w:rPr>
                <w:rFonts w:eastAsia="Times New Roman" w:cs="Arial"/>
                <w:b/>
                <w:bCs/>
                <w:sz w:val="16"/>
                <w:szCs w:val="16"/>
                <w:lang w:eastAsia="da-DK"/>
              </w:rPr>
              <w:t>-3.533</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b/>
                <w:bCs/>
                <w:sz w:val="16"/>
                <w:szCs w:val="16"/>
                <w:lang w:eastAsia="da-DK"/>
              </w:rPr>
            </w:pPr>
            <w:r w:rsidRPr="008829DB">
              <w:rPr>
                <w:rFonts w:eastAsia="Times New Roman" w:cs="Arial"/>
                <w:b/>
                <w:bCs/>
                <w:sz w:val="16"/>
                <w:szCs w:val="16"/>
                <w:lang w:eastAsia="da-DK"/>
              </w:rPr>
              <w:t>998</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b/>
                <w:bCs/>
                <w:sz w:val="16"/>
                <w:szCs w:val="16"/>
                <w:lang w:eastAsia="da-DK"/>
              </w:rPr>
            </w:pPr>
            <w:r w:rsidRPr="008829DB">
              <w:rPr>
                <w:rFonts w:eastAsia="Times New Roman" w:cs="Arial"/>
                <w:b/>
                <w:bCs/>
                <w:sz w:val="16"/>
                <w:szCs w:val="16"/>
                <w:lang w:eastAsia="da-DK"/>
              </w:rPr>
              <w:t>-2.535</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b/>
                <w:bCs/>
                <w:sz w:val="16"/>
                <w:szCs w:val="16"/>
                <w:lang w:eastAsia="da-DK"/>
              </w:rPr>
            </w:pPr>
            <w:r w:rsidRPr="008829DB">
              <w:rPr>
                <w:rFonts w:eastAsia="Times New Roman" w:cs="Arial"/>
                <w:b/>
                <w:bCs/>
                <w:sz w:val="16"/>
                <w:szCs w:val="16"/>
                <w:lang w:eastAsia="da-DK"/>
              </w:rPr>
              <w:t>2.057</w:t>
            </w:r>
          </w:p>
        </w:tc>
        <w:tc>
          <w:tcPr>
            <w:tcW w:w="634" w:type="pct"/>
            <w:tcBorders>
              <w:top w:val="nil"/>
              <w:left w:val="nil"/>
              <w:bottom w:val="single" w:sz="4" w:space="0" w:color="auto"/>
              <w:right w:val="single" w:sz="4" w:space="0" w:color="auto"/>
            </w:tcBorders>
            <w:shd w:val="clear" w:color="auto" w:fill="auto"/>
            <w:noWrap/>
            <w:vAlign w:val="bottom"/>
            <w:hideMark/>
          </w:tcPr>
          <w:p w:rsidR="00CD782C" w:rsidRPr="008829DB" w:rsidRDefault="00CD782C" w:rsidP="00CD782C">
            <w:pPr>
              <w:spacing w:after="0"/>
              <w:jc w:val="right"/>
              <w:rPr>
                <w:rFonts w:eastAsia="Times New Roman" w:cs="Arial"/>
                <w:b/>
                <w:bCs/>
                <w:sz w:val="16"/>
                <w:szCs w:val="16"/>
                <w:lang w:eastAsia="da-DK"/>
              </w:rPr>
            </w:pPr>
            <w:r w:rsidRPr="008829DB">
              <w:rPr>
                <w:rFonts w:eastAsia="Times New Roman" w:cs="Arial"/>
                <w:b/>
                <w:bCs/>
                <w:sz w:val="16"/>
                <w:szCs w:val="16"/>
                <w:lang w:eastAsia="da-DK"/>
              </w:rPr>
              <w:t>-4.592</w:t>
            </w:r>
          </w:p>
        </w:tc>
      </w:tr>
    </w:tbl>
    <w:p w:rsidR="00CD782C" w:rsidRPr="00BD1992" w:rsidRDefault="00CD782C" w:rsidP="00CD782C">
      <w:pPr>
        <w:rPr>
          <w:sz w:val="16"/>
        </w:rPr>
      </w:pPr>
      <w:r>
        <w:rPr>
          <w:sz w:val="16"/>
        </w:rPr>
        <w:t>Anm.: 2018-2019 i årets PL.</w:t>
      </w:r>
    </w:p>
    <w:p w:rsidR="00CD782C" w:rsidRPr="00B25D83" w:rsidRDefault="00CD782C" w:rsidP="00CD782C">
      <w:pPr>
        <w:spacing w:line="276" w:lineRule="auto"/>
        <w:rPr>
          <w:rFonts w:eastAsiaTheme="majorEastAsia" w:cs="Arial"/>
          <w:b/>
          <w:bCs/>
          <w:sz w:val="24"/>
          <w:szCs w:val="26"/>
        </w:rPr>
      </w:pPr>
      <w:r>
        <w:rPr>
          <w:rFonts w:eastAsia="Times New Roman" w:cs="Arial"/>
          <w:szCs w:val="20"/>
          <w:u w:val="single"/>
          <w:lang w:eastAsia="da-DK"/>
        </w:rPr>
        <w:t>”Affaldshåndtering” (ingen overførselsadgang)</w:t>
      </w:r>
    </w:p>
    <w:p w:rsidR="00CD782C" w:rsidRPr="006E669C" w:rsidRDefault="00CD782C" w:rsidP="00CD782C">
      <w:pPr>
        <w:spacing w:after="0"/>
        <w:jc w:val="both"/>
        <w:rPr>
          <w:rFonts w:eastAsia="Times New Roman" w:cs="Arial"/>
          <w:szCs w:val="20"/>
          <w:u w:val="single"/>
          <w:lang w:eastAsia="da-DK"/>
        </w:rPr>
      </w:pPr>
    </w:p>
    <w:p w:rsidR="00CD782C" w:rsidRDefault="00CD782C" w:rsidP="00CD782C">
      <w:pPr>
        <w:spacing w:after="0"/>
        <w:jc w:val="both"/>
        <w:rPr>
          <w:iCs/>
          <w:color w:val="000000" w:themeColor="text1"/>
        </w:rPr>
      </w:pPr>
      <w:r w:rsidRPr="004E6F10">
        <w:rPr>
          <w:iCs/>
          <w:color w:val="000000" w:themeColor="text1"/>
        </w:rPr>
        <w:t xml:space="preserve">På </w:t>
      </w:r>
      <w:r w:rsidRPr="006B1CAA">
        <w:rPr>
          <w:iCs/>
          <w:color w:val="000000" w:themeColor="text1"/>
        </w:rPr>
        <w:t>budgetområde ”</w:t>
      </w:r>
      <w:r>
        <w:rPr>
          <w:rFonts w:eastAsia="Times New Roman" w:cs="Arial"/>
          <w:szCs w:val="20"/>
          <w:lang w:eastAsia="da-DK"/>
        </w:rPr>
        <w:t>Affaldsrenovation</w:t>
      </w:r>
      <w:r w:rsidRPr="006B1CAA">
        <w:rPr>
          <w:iCs/>
          <w:color w:val="000000" w:themeColor="text1"/>
        </w:rPr>
        <w:t xml:space="preserve">” er </w:t>
      </w:r>
      <w:r w:rsidRPr="004E6F10">
        <w:rPr>
          <w:iCs/>
          <w:color w:val="000000" w:themeColor="text1"/>
        </w:rPr>
        <w:t xml:space="preserve">der samlet </w:t>
      </w:r>
      <w:r>
        <w:rPr>
          <w:iCs/>
          <w:color w:val="000000" w:themeColor="text1"/>
        </w:rPr>
        <w:t>givet tillægsbevillinger/omplaceringer for 0,998 mio. kr. Årets forbrug endte på 4,592 mio.</w:t>
      </w:r>
      <w:r w:rsidRPr="004E6F10">
        <w:rPr>
          <w:iCs/>
          <w:color w:val="000000" w:themeColor="text1"/>
        </w:rPr>
        <w:t xml:space="preserve"> k</w:t>
      </w:r>
      <w:r>
        <w:rPr>
          <w:iCs/>
          <w:color w:val="000000" w:themeColor="text1"/>
        </w:rPr>
        <w:t>r. under det korrigerede vedtagne budget.</w:t>
      </w:r>
    </w:p>
    <w:p w:rsidR="00CD782C" w:rsidRDefault="00CD782C" w:rsidP="00CD782C">
      <w:pPr>
        <w:spacing w:after="0"/>
        <w:jc w:val="both"/>
        <w:rPr>
          <w:iCs/>
          <w:color w:val="000000" w:themeColor="text1"/>
        </w:rPr>
      </w:pPr>
    </w:p>
    <w:p w:rsidR="00CD782C" w:rsidRPr="004F6E74" w:rsidRDefault="00CD782C" w:rsidP="00CD782C">
      <w:pPr>
        <w:pStyle w:val="Listeafsnit"/>
        <w:numPr>
          <w:ilvl w:val="0"/>
          <w:numId w:val="3"/>
        </w:numPr>
        <w:spacing w:after="0"/>
        <w:jc w:val="both"/>
        <w:rPr>
          <w:iCs/>
          <w:color w:val="000000" w:themeColor="text1"/>
        </w:rPr>
      </w:pPr>
      <w:r>
        <w:rPr>
          <w:iCs/>
          <w:color w:val="000000" w:themeColor="text1"/>
        </w:rPr>
        <w:t xml:space="preserve">Ændringerne skyldes bortfald af erhvervsaffaldsgebyr og nedgang i betaling for indsamling af genanvendelige produkter. </w:t>
      </w:r>
    </w:p>
    <w:p w:rsidR="003327DF" w:rsidRDefault="003327DF" w:rsidP="00415E36">
      <w:pPr>
        <w:spacing w:after="0"/>
        <w:rPr>
          <w:rFonts w:eastAsia="Times New Roman" w:cs="Arial"/>
          <w:szCs w:val="20"/>
          <w:u w:val="single"/>
          <w:lang w:eastAsia="da-DK"/>
        </w:rPr>
      </w:pPr>
      <w:bookmarkStart w:id="49" w:name="_Toc505869814"/>
      <w:bookmarkEnd w:id="40"/>
    </w:p>
    <w:p w:rsidR="008C37DE" w:rsidRPr="00352C72" w:rsidRDefault="008C37DE" w:rsidP="00415E36">
      <w:pPr>
        <w:pStyle w:val="Overskrift1"/>
      </w:pPr>
      <w:bookmarkStart w:id="50" w:name="_Toc480461137"/>
      <w:bookmarkStart w:id="51" w:name="_Toc487445018"/>
      <w:bookmarkStart w:id="52" w:name="_Toc35346483"/>
      <w:bookmarkStart w:id="53" w:name="_Toc35849654"/>
      <w:r w:rsidRPr="00352C72">
        <w:t xml:space="preserve">Regnskabsbemærkninger for </w:t>
      </w:r>
      <w:bookmarkEnd w:id="50"/>
      <w:bookmarkEnd w:id="51"/>
      <w:r>
        <w:t>Børneudvalget</w:t>
      </w:r>
      <w:r w:rsidRPr="00352C72">
        <w:t xml:space="preserve"> 201</w:t>
      </w:r>
      <w:r>
        <w:t>9</w:t>
      </w:r>
      <w:bookmarkEnd w:id="52"/>
      <w:bookmarkEnd w:id="53"/>
    </w:p>
    <w:p w:rsidR="008C37DE" w:rsidRDefault="008C37DE" w:rsidP="00415E36">
      <w:pPr>
        <w:rPr>
          <w:rFonts w:cs="Arial"/>
        </w:rPr>
      </w:pPr>
      <w:r>
        <w:rPr>
          <w:rFonts w:cs="Arial"/>
        </w:rPr>
        <w:t>Børneudvalget består af tre</w:t>
      </w:r>
      <w:r w:rsidRPr="00983DF0">
        <w:rPr>
          <w:rFonts w:cs="Arial"/>
        </w:rPr>
        <w:t xml:space="preserve"> politikområder, </w:t>
      </w:r>
      <w:r>
        <w:rPr>
          <w:rFonts w:cs="Arial"/>
        </w:rPr>
        <w:t>de økonomiske bemærkninger er beskrevet nedenfor under hvert område.</w:t>
      </w:r>
    </w:p>
    <w:p w:rsidR="008C37DE" w:rsidRDefault="008C37DE" w:rsidP="00415E36">
      <w:pPr>
        <w:rPr>
          <w:rFonts w:cs="Arial"/>
          <w:sz w:val="16"/>
        </w:rPr>
      </w:pPr>
      <w:r>
        <w:rPr>
          <w:rFonts w:cs="Arial"/>
        </w:rPr>
        <w:t xml:space="preserve">Beskrivelsen af alle kommunens politikområder findes i et særskilt dokument på kommunens hjemmeside, </w:t>
      </w:r>
      <w:hyperlink r:id="rId9" w:history="1">
        <w:r>
          <w:rPr>
            <w:rStyle w:val="Hyperlink"/>
            <w:rFonts w:cs="Arial"/>
          </w:rPr>
          <w:t>www.brondby.dk/budget</w:t>
        </w:r>
      </w:hyperlink>
      <w:r>
        <w:rPr>
          <w:rFonts w:cs="Arial"/>
        </w:rPr>
        <w:t>, under ”Budgetbemærkninger”.</w:t>
      </w:r>
    </w:p>
    <w:p w:rsidR="008C37DE" w:rsidRDefault="008C37DE" w:rsidP="00415E36">
      <w:pPr>
        <w:spacing w:after="0"/>
      </w:pPr>
      <w:r w:rsidRPr="00827A6B">
        <w:t xml:space="preserve">Tabel </w:t>
      </w:r>
      <w:r>
        <w:rPr>
          <w:noProof/>
        </w:rPr>
        <w:fldChar w:fldCharType="begin"/>
      </w:r>
      <w:r>
        <w:rPr>
          <w:noProof/>
        </w:rPr>
        <w:instrText xml:space="preserve"> SEQ Tabel \* ARABIC </w:instrText>
      </w:r>
      <w:r>
        <w:rPr>
          <w:noProof/>
        </w:rPr>
        <w:fldChar w:fldCharType="separate"/>
      </w:r>
      <w:r>
        <w:rPr>
          <w:noProof/>
        </w:rPr>
        <w:t>1</w:t>
      </w:r>
      <w:r>
        <w:rPr>
          <w:noProof/>
        </w:rPr>
        <w:fldChar w:fldCharType="end"/>
      </w:r>
      <w:r w:rsidR="00E96D0F">
        <w:rPr>
          <w:noProof/>
        </w:rPr>
        <w:t>1</w:t>
      </w:r>
      <w:r w:rsidRPr="00827A6B">
        <w:t xml:space="preserve">. </w:t>
      </w:r>
      <w:r>
        <w:rPr>
          <w:rFonts w:cs="Arial"/>
        </w:rPr>
        <w:t>Børneudvalget</w:t>
      </w:r>
      <w:r>
        <w:t xml:space="preserve"> - o</w:t>
      </w:r>
      <w:r w:rsidRPr="00827A6B">
        <w:t>versigt over politikområder.</w:t>
      </w:r>
      <w:r>
        <w:rPr>
          <w:highlight w:val="yellow"/>
        </w:rPr>
        <w:t xml:space="preserve"> </w:t>
      </w:r>
    </w:p>
    <w:tbl>
      <w:tblPr>
        <w:tblW w:w="5000" w:type="pct"/>
        <w:tblCellMar>
          <w:left w:w="70" w:type="dxa"/>
          <w:right w:w="70" w:type="dxa"/>
        </w:tblCellMar>
        <w:tblLook w:val="04A0" w:firstRow="1" w:lastRow="0" w:firstColumn="1" w:lastColumn="0" w:noHBand="0" w:noVBand="1"/>
      </w:tblPr>
      <w:tblGrid>
        <w:gridCol w:w="2462"/>
        <w:gridCol w:w="1163"/>
        <w:gridCol w:w="1163"/>
        <w:gridCol w:w="1350"/>
        <w:gridCol w:w="1163"/>
        <w:gridCol w:w="1163"/>
        <w:gridCol w:w="1164"/>
      </w:tblGrid>
      <w:tr w:rsidR="008C37DE" w:rsidRPr="00096479" w:rsidTr="008C37DE">
        <w:trPr>
          <w:trHeight w:val="900"/>
        </w:trPr>
        <w:tc>
          <w:tcPr>
            <w:tcW w:w="119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Børneudvalget                              Drift og refusion                                    I 1.000 kr.</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Regnskab 2018</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Opr. Budget 2019</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Tillægsbevilling /Omplacering</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Korr. v. Budget</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Regnskab 2019</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Over-/underskud</w:t>
            </w:r>
          </w:p>
        </w:tc>
      </w:tr>
      <w:tr w:rsidR="008C37DE" w:rsidRPr="00096479" w:rsidTr="008C37DE">
        <w:trPr>
          <w:trHeight w:val="255"/>
        </w:trPr>
        <w:tc>
          <w:tcPr>
            <w:tcW w:w="1195" w:type="pct"/>
            <w:tcBorders>
              <w:top w:val="nil"/>
              <w:left w:val="single" w:sz="4" w:space="0" w:color="auto"/>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Folkeskolen</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391.773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410.573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3.333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413.906</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404.992</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8.914</w:t>
            </w:r>
          </w:p>
        </w:tc>
      </w:tr>
      <w:tr w:rsidR="008C37DE" w:rsidRPr="00096479" w:rsidTr="008C37DE">
        <w:trPr>
          <w:trHeight w:val="255"/>
        </w:trPr>
        <w:tc>
          <w:tcPr>
            <w:tcW w:w="1195" w:type="pct"/>
            <w:tcBorders>
              <w:top w:val="nil"/>
              <w:left w:val="single" w:sz="4" w:space="0" w:color="auto"/>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Dagtilbud</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168.920</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180.981</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2.241</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183.222</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177.469</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5.753</w:t>
            </w:r>
          </w:p>
        </w:tc>
      </w:tr>
      <w:tr w:rsidR="008C37DE" w:rsidRPr="00096479" w:rsidTr="008C37DE">
        <w:trPr>
          <w:trHeight w:val="255"/>
        </w:trPr>
        <w:tc>
          <w:tcPr>
            <w:tcW w:w="1195" w:type="pct"/>
            <w:tcBorders>
              <w:top w:val="nil"/>
              <w:left w:val="single" w:sz="4" w:space="0" w:color="auto"/>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Det specialiserede børneområde</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113.908</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127.493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-16.137</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111.356</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106.604</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4.752</w:t>
            </w:r>
          </w:p>
        </w:tc>
      </w:tr>
      <w:tr w:rsidR="008C37DE" w:rsidRPr="00096479" w:rsidTr="008C37DE">
        <w:trPr>
          <w:trHeight w:val="255"/>
        </w:trPr>
        <w:tc>
          <w:tcPr>
            <w:tcW w:w="1195" w:type="pct"/>
            <w:tcBorders>
              <w:top w:val="nil"/>
              <w:left w:val="single" w:sz="4" w:space="0" w:color="auto"/>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I alt</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674.600</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719.047</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-10.563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708.484</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689.065</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19.419</w:t>
            </w:r>
          </w:p>
        </w:tc>
      </w:tr>
    </w:tbl>
    <w:p w:rsidR="008C37DE" w:rsidRPr="00DA400D" w:rsidRDefault="008C37DE" w:rsidP="00415E36">
      <w:pPr>
        <w:rPr>
          <w:sz w:val="16"/>
        </w:rPr>
      </w:pPr>
      <w:r>
        <w:rPr>
          <w:sz w:val="16"/>
        </w:rPr>
        <w:t>Anm.: 2018-2019 i årets PL.</w:t>
      </w:r>
    </w:p>
    <w:p w:rsidR="008C37DE" w:rsidRDefault="008C37DE" w:rsidP="00415E36">
      <w:pPr>
        <w:pStyle w:val="Overskrift1"/>
      </w:pPr>
      <w:bookmarkStart w:id="54" w:name="_Toc35346484"/>
      <w:bookmarkStart w:id="55" w:name="_Toc35849655"/>
      <w:r>
        <w:t>Folkeskolen</w:t>
      </w:r>
      <w:bookmarkEnd w:id="54"/>
      <w:bookmarkEnd w:id="55"/>
    </w:p>
    <w:p w:rsidR="008C37DE" w:rsidRPr="00352C72" w:rsidRDefault="008C37DE" w:rsidP="00415E36">
      <w:pPr>
        <w:pStyle w:val="Overskrift2"/>
      </w:pPr>
      <w:bookmarkStart w:id="56" w:name="_Toc35193780"/>
      <w:bookmarkStart w:id="57" w:name="_Toc35346485"/>
      <w:bookmarkStart w:id="58" w:name="_Toc35849656"/>
      <w:r w:rsidRPr="00352C72">
        <w:t>Økonomisk oversigt</w:t>
      </w:r>
      <w:bookmarkEnd w:id="56"/>
      <w:bookmarkEnd w:id="57"/>
      <w:bookmarkEnd w:id="58"/>
    </w:p>
    <w:p w:rsidR="008C37DE" w:rsidRPr="00272BEB" w:rsidRDefault="008C37DE" w:rsidP="00415E36">
      <w:r w:rsidRPr="00272BEB">
        <w:t>Tabellen nedenfor viser en oversigt over de budgetområder, som politikområdet</w:t>
      </w:r>
      <w:r>
        <w:t xml:space="preserve"> ”Folkeskolen</w:t>
      </w:r>
      <w:r w:rsidRPr="00272BEB">
        <w:t>” er inddelt i.</w:t>
      </w:r>
    </w:p>
    <w:p w:rsidR="008C37DE" w:rsidRDefault="008C37DE" w:rsidP="00415E36">
      <w:pPr>
        <w:spacing w:after="0"/>
      </w:pPr>
      <w:r>
        <w:t xml:space="preserve">Tabel </w:t>
      </w:r>
      <w:r w:rsidR="00E96D0F">
        <w:t>1</w:t>
      </w:r>
      <w:r>
        <w:rPr>
          <w:noProof/>
        </w:rPr>
        <w:fldChar w:fldCharType="begin"/>
      </w:r>
      <w:r>
        <w:rPr>
          <w:noProof/>
        </w:rPr>
        <w:instrText xml:space="preserve"> SEQ Tabel \* ARABIC </w:instrText>
      </w:r>
      <w:r>
        <w:rPr>
          <w:noProof/>
        </w:rPr>
        <w:fldChar w:fldCharType="separate"/>
      </w:r>
      <w:r>
        <w:rPr>
          <w:noProof/>
        </w:rPr>
        <w:t>2</w:t>
      </w:r>
      <w:r>
        <w:rPr>
          <w:noProof/>
        </w:rPr>
        <w:fldChar w:fldCharType="end"/>
      </w:r>
      <w:r>
        <w:t xml:space="preserve">. Politikområdet "Folkeskolen" - oversigt over budgetområder. </w:t>
      </w:r>
    </w:p>
    <w:tbl>
      <w:tblPr>
        <w:tblW w:w="5000" w:type="pct"/>
        <w:tblCellMar>
          <w:left w:w="70" w:type="dxa"/>
          <w:right w:w="70" w:type="dxa"/>
        </w:tblCellMar>
        <w:tblLook w:val="04A0" w:firstRow="1" w:lastRow="0" w:firstColumn="1" w:lastColumn="0" w:noHBand="0" w:noVBand="1"/>
      </w:tblPr>
      <w:tblGrid>
        <w:gridCol w:w="2279"/>
        <w:gridCol w:w="1199"/>
        <w:gridCol w:w="1200"/>
        <w:gridCol w:w="1350"/>
        <w:gridCol w:w="1200"/>
        <w:gridCol w:w="1200"/>
        <w:gridCol w:w="1200"/>
      </w:tblGrid>
      <w:tr w:rsidR="008C37DE" w:rsidRPr="00096479" w:rsidTr="008C37DE">
        <w:trPr>
          <w:trHeight w:val="675"/>
        </w:trPr>
        <w:tc>
          <w:tcPr>
            <w:tcW w:w="119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Folkeskolen                              Drift og refusion                                    I 1.000 kr.</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Regnskab 2018</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Opr. Budget 2019</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Tillægsbevilling /Omplacering</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Korr. v. Budget</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Regnskab 2019</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Over-/underskud</w:t>
            </w:r>
          </w:p>
        </w:tc>
      </w:tr>
      <w:tr w:rsidR="008C37DE" w:rsidRPr="00096479"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 xml:space="preserve">Centralt </w:t>
            </w:r>
            <w:r>
              <w:rPr>
                <w:rFonts w:eastAsia="Times New Roman" w:cs="Arial"/>
                <w:sz w:val="16"/>
                <w:szCs w:val="16"/>
                <w:lang w:eastAsia="da-DK"/>
              </w:rPr>
              <w:t>–</w:t>
            </w:r>
            <w:r w:rsidRPr="00096479">
              <w:rPr>
                <w:rFonts w:eastAsia="Times New Roman" w:cs="Arial"/>
                <w:sz w:val="16"/>
                <w:szCs w:val="16"/>
                <w:lang w:eastAsia="da-DK"/>
              </w:rPr>
              <w:t xml:space="preserve"> Folkeskolen</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335.845</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356.757</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811</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357.568</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349.626</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7.942</w:t>
            </w:r>
          </w:p>
        </w:tc>
      </w:tr>
      <w:tr w:rsidR="008C37DE" w:rsidRPr="00096479"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 xml:space="preserve">Brøndbyøster Skole </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6.512</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5.983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895</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6.878</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6.865</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13</w:t>
            </w:r>
          </w:p>
        </w:tc>
      </w:tr>
      <w:tr w:rsidR="008C37DE" w:rsidRPr="00096479"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 xml:space="preserve">Brøndbyvester Skole </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8.840</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8.128</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250</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8.378</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8.384</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-6</w:t>
            </w:r>
          </w:p>
        </w:tc>
      </w:tr>
      <w:tr w:rsidR="008C37DE" w:rsidRPr="00096479"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 xml:space="preserve">Brøndby Strand Skole </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7.863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6.943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653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7.596</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7.621</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-25</w:t>
            </w:r>
          </w:p>
        </w:tc>
      </w:tr>
      <w:tr w:rsidR="008C37DE" w:rsidRPr="00096479"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10. Klasseskolen</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1.663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1.493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-7</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1.486</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1.453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33</w:t>
            </w:r>
          </w:p>
        </w:tc>
      </w:tr>
      <w:tr w:rsidR="008C37DE" w:rsidRPr="00096479"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 xml:space="preserve">PPR </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14.841</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15.070</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651</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15.721</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15.681</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40</w:t>
            </w:r>
          </w:p>
        </w:tc>
      </w:tr>
      <w:tr w:rsidR="008C37DE" w:rsidRPr="00096479"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Sundhedsplejen</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8.650</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8.361</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8.364</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8.315</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49</w:t>
            </w:r>
          </w:p>
        </w:tc>
      </w:tr>
      <w:tr w:rsidR="008C37DE" w:rsidRPr="00096479"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Ungeindsatsen i Brøndby</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7.558</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7.838</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77</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7.915</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7.047</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868</w:t>
            </w:r>
          </w:p>
        </w:tc>
      </w:tr>
      <w:tr w:rsidR="008C37DE" w:rsidRPr="00096479"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I alt</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391.773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410.573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3.333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413.906</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404.992</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8.914</w:t>
            </w:r>
          </w:p>
        </w:tc>
      </w:tr>
    </w:tbl>
    <w:p w:rsidR="008C37DE" w:rsidRPr="003278D6" w:rsidRDefault="008C37DE" w:rsidP="00415E36">
      <w:pPr>
        <w:rPr>
          <w:sz w:val="16"/>
        </w:rPr>
      </w:pPr>
      <w:r>
        <w:rPr>
          <w:sz w:val="16"/>
        </w:rPr>
        <w:t>Anm.: 2018-2019 i årets PL.</w:t>
      </w:r>
    </w:p>
    <w:p w:rsidR="008C37DE" w:rsidRPr="00983DF0" w:rsidRDefault="008C37DE" w:rsidP="00415E36">
      <w:pPr>
        <w:pStyle w:val="Overskrift2"/>
        <w:spacing w:before="0"/>
        <w:rPr>
          <w:rFonts w:cs="Arial"/>
        </w:rPr>
      </w:pPr>
      <w:bookmarkStart w:id="59" w:name="_Toc35193781"/>
      <w:bookmarkStart w:id="60" w:name="_Toc35346486"/>
      <w:bookmarkStart w:id="61" w:name="_Toc35849657"/>
      <w:r>
        <w:rPr>
          <w:rFonts w:cs="Arial"/>
        </w:rPr>
        <w:t>Årets væsentligste afvigelser og udfordringer</w:t>
      </w:r>
      <w:bookmarkEnd w:id="59"/>
      <w:bookmarkEnd w:id="60"/>
      <w:bookmarkEnd w:id="61"/>
      <w:r>
        <w:rPr>
          <w:rFonts w:cs="Arial"/>
        </w:rPr>
        <w:t xml:space="preserve"> </w:t>
      </w:r>
    </w:p>
    <w:p w:rsidR="008C37DE" w:rsidRPr="00A844B9" w:rsidRDefault="008C37DE" w:rsidP="00415E36">
      <w:pPr>
        <w:rPr>
          <w:rFonts w:cs="Arial"/>
          <w:szCs w:val="20"/>
          <w:u w:val="single"/>
        </w:rPr>
      </w:pPr>
      <w:r>
        <w:rPr>
          <w:rFonts w:cs="Arial"/>
          <w:szCs w:val="20"/>
          <w:u w:val="single"/>
        </w:rPr>
        <w:t>Folkeskolen</w:t>
      </w:r>
      <w:r w:rsidRPr="00352C72">
        <w:rPr>
          <w:rFonts w:cs="Arial"/>
          <w:szCs w:val="20"/>
          <w:u w:val="single"/>
        </w:rPr>
        <w:t xml:space="preserve"> </w:t>
      </w:r>
      <w:r>
        <w:rPr>
          <w:rFonts w:cs="Arial"/>
          <w:szCs w:val="20"/>
          <w:u w:val="single"/>
        </w:rPr>
        <w:t>(overførselsadgang)</w:t>
      </w:r>
    </w:p>
    <w:p w:rsidR="008C37DE" w:rsidRDefault="008C37DE" w:rsidP="00415E36">
      <w:pPr>
        <w:rPr>
          <w:rFonts w:cs="Arial"/>
          <w:szCs w:val="20"/>
        </w:rPr>
      </w:pPr>
      <w:r>
        <w:rPr>
          <w:rFonts w:cs="Arial"/>
          <w:szCs w:val="20"/>
        </w:rPr>
        <w:t>På budgetområdet ”Centralt – Folkeskolen” og på de enkelte skoler er de væsentligste tillægsbevillinger og omplaceringer i 2019 følgende:</w:t>
      </w:r>
    </w:p>
    <w:p w:rsidR="008C37DE" w:rsidRPr="00BF2F07" w:rsidRDefault="008C37DE" w:rsidP="00415E36">
      <w:pPr>
        <w:pStyle w:val="Listeafsnit"/>
        <w:numPr>
          <w:ilvl w:val="0"/>
          <w:numId w:val="2"/>
        </w:numPr>
        <w:ind w:left="714" w:hanging="357"/>
        <w:rPr>
          <w:rFonts w:cs="Arial"/>
          <w:szCs w:val="20"/>
        </w:rPr>
      </w:pPr>
      <w:r>
        <w:rPr>
          <w:rFonts w:eastAsia="Times New Roman" w:cs="Arial"/>
          <w:szCs w:val="20"/>
          <w:lang w:eastAsia="da-DK"/>
        </w:rPr>
        <w:t>Ved budgetopfølgningen pr. 31.10 2018 blev budgettet reduceret med 0,876 mio. kr. som følge af færre elever i de frie skoler (privatskoler og efterskoler m.fl.).</w:t>
      </w:r>
    </w:p>
    <w:p w:rsidR="008C37DE" w:rsidRPr="00BF2F07" w:rsidRDefault="008C37DE" w:rsidP="00415E36">
      <w:pPr>
        <w:pStyle w:val="Listeafsnit"/>
        <w:numPr>
          <w:ilvl w:val="0"/>
          <w:numId w:val="2"/>
        </w:numPr>
        <w:ind w:left="714" w:hanging="357"/>
        <w:rPr>
          <w:rFonts w:eastAsia="Times New Roman" w:cs="Arial"/>
          <w:szCs w:val="20"/>
          <w:lang w:eastAsia="da-DK"/>
        </w:rPr>
      </w:pPr>
      <w:r w:rsidRPr="00BF2F07">
        <w:rPr>
          <w:rFonts w:eastAsia="Times New Roman" w:cs="Arial"/>
          <w:szCs w:val="20"/>
          <w:lang w:eastAsia="da-DK"/>
        </w:rPr>
        <w:t>Ved overførselssagen 201</w:t>
      </w:r>
      <w:r>
        <w:rPr>
          <w:rFonts w:eastAsia="Times New Roman" w:cs="Arial"/>
          <w:szCs w:val="20"/>
          <w:lang w:eastAsia="da-DK"/>
        </w:rPr>
        <w:t>8</w:t>
      </w:r>
      <w:r w:rsidRPr="00BF2F07">
        <w:rPr>
          <w:rFonts w:eastAsia="Times New Roman" w:cs="Arial"/>
          <w:szCs w:val="20"/>
          <w:lang w:eastAsia="da-DK"/>
        </w:rPr>
        <w:t>-201</w:t>
      </w:r>
      <w:r>
        <w:rPr>
          <w:rFonts w:eastAsia="Times New Roman" w:cs="Arial"/>
          <w:szCs w:val="20"/>
          <w:lang w:eastAsia="da-DK"/>
        </w:rPr>
        <w:t>9</w:t>
      </w:r>
      <w:r w:rsidRPr="00BF2F07">
        <w:rPr>
          <w:rFonts w:eastAsia="Times New Roman" w:cs="Arial"/>
          <w:szCs w:val="20"/>
          <w:lang w:eastAsia="da-DK"/>
        </w:rPr>
        <w:t xml:space="preserve"> blev der givet en tillægsbevilling på 3,</w:t>
      </w:r>
      <w:r>
        <w:rPr>
          <w:rFonts w:eastAsia="Times New Roman" w:cs="Arial"/>
          <w:szCs w:val="20"/>
          <w:lang w:eastAsia="da-DK"/>
        </w:rPr>
        <w:t>671</w:t>
      </w:r>
      <w:r w:rsidRPr="00BF2F07">
        <w:rPr>
          <w:rFonts w:eastAsia="Times New Roman" w:cs="Arial"/>
          <w:szCs w:val="20"/>
          <w:lang w:eastAsia="da-DK"/>
        </w:rPr>
        <w:t xml:space="preserve"> mio. kr. efter reglerne om overførsler mellem årene.</w:t>
      </w:r>
    </w:p>
    <w:p w:rsidR="008C37DE" w:rsidRPr="00777CBB" w:rsidRDefault="008C37DE" w:rsidP="00415E36">
      <w:pPr>
        <w:pStyle w:val="Listeafsnit"/>
        <w:numPr>
          <w:ilvl w:val="0"/>
          <w:numId w:val="2"/>
        </w:numPr>
        <w:ind w:left="714" w:hanging="357"/>
        <w:rPr>
          <w:rFonts w:cs="Arial"/>
          <w:szCs w:val="20"/>
        </w:rPr>
      </w:pPr>
      <w:r>
        <w:rPr>
          <w:rFonts w:eastAsia="Times New Roman" w:cs="Arial"/>
          <w:szCs w:val="20"/>
          <w:lang w:eastAsia="da-DK"/>
        </w:rPr>
        <w:t>Ved budgetopfølgningen pr. 31. marts 2019 blev der tilført 0,542 mio. kr. s</w:t>
      </w:r>
      <w:r w:rsidRPr="00FB7C08">
        <w:rPr>
          <w:rFonts w:eastAsia="Times New Roman" w:cs="Arial"/>
          <w:szCs w:val="20"/>
          <w:lang w:eastAsia="da-DK"/>
        </w:rPr>
        <w:t>om følge af den politiske aftale om justering af folkeskolereformen</w:t>
      </w:r>
      <w:r>
        <w:rPr>
          <w:rFonts w:eastAsia="Times New Roman" w:cs="Arial"/>
          <w:szCs w:val="20"/>
          <w:lang w:eastAsia="da-DK"/>
        </w:rPr>
        <w:t xml:space="preserve"> fra 1. august 2019. Beløbet svarer til 5/12 af den årlige merudgift på 1,3 mio. kr.</w:t>
      </w:r>
    </w:p>
    <w:p w:rsidR="005D1189" w:rsidRDefault="008C37DE" w:rsidP="00415E36">
      <w:pPr>
        <w:pStyle w:val="Listeafsnit"/>
        <w:numPr>
          <w:ilvl w:val="0"/>
          <w:numId w:val="2"/>
        </w:numPr>
        <w:ind w:left="714" w:hanging="357"/>
        <w:rPr>
          <w:rFonts w:cs="Arial"/>
          <w:szCs w:val="20"/>
        </w:rPr>
      </w:pPr>
      <w:r>
        <w:rPr>
          <w:rFonts w:cs="Arial"/>
          <w:szCs w:val="20"/>
        </w:rPr>
        <w:t>På de enkelte skolers budgetområder er der overført overskud/underskud fra tidligere år, t</w:t>
      </w:r>
      <w:r w:rsidRPr="0048324B">
        <w:rPr>
          <w:rFonts w:cs="Arial"/>
          <w:szCs w:val="20"/>
        </w:rPr>
        <w:t xml:space="preserve">ilført midler </w:t>
      </w:r>
      <w:r>
        <w:rPr>
          <w:rFonts w:cs="Arial"/>
          <w:szCs w:val="20"/>
        </w:rPr>
        <w:t xml:space="preserve">fra centrale konti </w:t>
      </w:r>
      <w:r w:rsidRPr="0048324B">
        <w:rPr>
          <w:rFonts w:cs="Arial"/>
          <w:szCs w:val="20"/>
        </w:rPr>
        <w:t>til dækning af 6 ferieuge</w:t>
      </w:r>
      <w:r>
        <w:rPr>
          <w:rFonts w:cs="Arial"/>
          <w:szCs w:val="20"/>
        </w:rPr>
        <w:t xml:space="preserve"> og vikarer samt </w:t>
      </w:r>
      <w:r w:rsidRPr="00076959">
        <w:rPr>
          <w:rFonts w:cs="Arial"/>
          <w:szCs w:val="20"/>
        </w:rPr>
        <w:t>foretaget mindre justeringer af de elevtalsafhængige konti i forhold til de faktiske elevtal</w:t>
      </w:r>
      <w:r>
        <w:rPr>
          <w:rFonts w:cs="Arial"/>
          <w:szCs w:val="20"/>
        </w:rPr>
        <w:t>.</w:t>
      </w:r>
    </w:p>
    <w:p w:rsidR="008C37DE" w:rsidRDefault="008C37DE" w:rsidP="005D1189">
      <w:pPr>
        <w:pStyle w:val="Listeafsnit"/>
        <w:ind w:left="714"/>
        <w:rPr>
          <w:rFonts w:cs="Arial"/>
          <w:szCs w:val="20"/>
        </w:rPr>
      </w:pPr>
    </w:p>
    <w:p w:rsidR="008C37DE" w:rsidRDefault="008C37DE" w:rsidP="00415E36">
      <w:pPr>
        <w:rPr>
          <w:rFonts w:cs="Arial"/>
          <w:szCs w:val="20"/>
        </w:rPr>
      </w:pPr>
      <w:r>
        <w:rPr>
          <w:rFonts w:cs="Arial"/>
          <w:szCs w:val="20"/>
        </w:rPr>
        <w:t>Årsagen til overskuddet på ”Centralt – Folkeskolen” er et samlet mindreforbrug på lønkonti for undervisningspersonale som følge af ubesatte stillinger, et mindreforbrug til dækning af langtidsfravær, mindreudgifter til betalinger til og fra andre kommuner samt mindreudgifter til kørsel til udenbys specialskoler.</w:t>
      </w:r>
    </w:p>
    <w:p w:rsidR="008C37DE" w:rsidRPr="00B902BD" w:rsidRDefault="008C37DE" w:rsidP="00415E36">
      <w:pPr>
        <w:pStyle w:val="Billedtekst"/>
        <w:keepNext/>
        <w:rPr>
          <w:b w:val="0"/>
        </w:rPr>
      </w:pPr>
      <w:r>
        <w:t xml:space="preserve">  </w:t>
      </w:r>
      <w:r w:rsidRPr="00B902BD">
        <w:rPr>
          <w:b w:val="0"/>
        </w:rPr>
        <w:t>Tabel</w:t>
      </w:r>
      <w:r w:rsidR="00E96D0F" w:rsidRPr="00B902BD">
        <w:rPr>
          <w:b w:val="0"/>
        </w:rPr>
        <w:t xml:space="preserve"> 1</w:t>
      </w:r>
      <w:r w:rsidRPr="00B902BD">
        <w:rPr>
          <w:b w:val="0"/>
          <w:noProof/>
        </w:rPr>
        <w:fldChar w:fldCharType="begin"/>
      </w:r>
      <w:r w:rsidRPr="00B902BD">
        <w:rPr>
          <w:b w:val="0"/>
          <w:noProof/>
        </w:rPr>
        <w:instrText xml:space="preserve"> SEQ Tabel \* ARABIC </w:instrText>
      </w:r>
      <w:r w:rsidRPr="00B902BD">
        <w:rPr>
          <w:b w:val="0"/>
          <w:noProof/>
        </w:rPr>
        <w:fldChar w:fldCharType="separate"/>
      </w:r>
      <w:r w:rsidRPr="00B902BD">
        <w:rPr>
          <w:b w:val="0"/>
          <w:noProof/>
        </w:rPr>
        <w:t>3</w:t>
      </w:r>
      <w:r w:rsidRPr="00B902BD">
        <w:rPr>
          <w:b w:val="0"/>
          <w:noProof/>
        </w:rPr>
        <w:fldChar w:fldCharType="end"/>
      </w:r>
      <w:r w:rsidRPr="00B902BD">
        <w:rPr>
          <w:b w:val="0"/>
        </w:rPr>
        <w:t>. Mængdeudvikling på folkeskoleområdet (Brøndby-elevtal)</w:t>
      </w:r>
    </w:p>
    <w:tbl>
      <w:tblPr>
        <w:tblW w:w="4458" w:type="pct"/>
        <w:tblInd w:w="108" w:type="dxa"/>
        <w:tblLook w:val="04A0" w:firstRow="1" w:lastRow="0" w:firstColumn="1" w:lastColumn="0" w:noHBand="0" w:noVBand="1"/>
      </w:tblPr>
      <w:tblGrid>
        <w:gridCol w:w="3252"/>
        <w:gridCol w:w="1169"/>
        <w:gridCol w:w="1042"/>
        <w:gridCol w:w="1042"/>
        <w:gridCol w:w="1040"/>
        <w:gridCol w:w="1039"/>
      </w:tblGrid>
      <w:tr w:rsidR="008C37DE" w:rsidRPr="00B902BD" w:rsidTr="008C37DE">
        <w:tc>
          <w:tcPr>
            <w:tcW w:w="189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8C37DE" w:rsidRPr="00B902BD" w:rsidRDefault="008C37DE" w:rsidP="00415E36">
            <w:pPr>
              <w:rPr>
                <w:rFonts w:cs="Arial"/>
                <w:b/>
                <w:sz w:val="18"/>
                <w:szCs w:val="18"/>
              </w:rPr>
            </w:pPr>
            <w:r w:rsidRPr="00B902BD">
              <w:rPr>
                <w:rFonts w:cs="Arial"/>
                <w:b/>
                <w:sz w:val="18"/>
                <w:szCs w:val="18"/>
              </w:rPr>
              <w:t>Mængdeudvikling Brøndby-elevtal</w:t>
            </w:r>
          </w:p>
        </w:tc>
        <w:tc>
          <w:tcPr>
            <w:tcW w:w="6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8C37DE" w:rsidRPr="00B902BD" w:rsidRDefault="008C37DE" w:rsidP="00415E36">
            <w:pPr>
              <w:rPr>
                <w:rFonts w:cs="Arial"/>
                <w:b/>
                <w:sz w:val="18"/>
                <w:szCs w:val="18"/>
              </w:rPr>
            </w:pPr>
            <w:r w:rsidRPr="00B902BD">
              <w:rPr>
                <w:rFonts w:cs="Arial"/>
                <w:b/>
                <w:sz w:val="18"/>
                <w:szCs w:val="18"/>
              </w:rPr>
              <w:t>Faktisk elevtal</w:t>
            </w:r>
          </w:p>
          <w:p w:rsidR="008C37DE" w:rsidRPr="00B902BD" w:rsidRDefault="008C37DE" w:rsidP="00415E36">
            <w:pPr>
              <w:rPr>
                <w:rFonts w:cs="Arial"/>
                <w:b/>
                <w:sz w:val="18"/>
                <w:szCs w:val="18"/>
              </w:rPr>
            </w:pPr>
            <w:r w:rsidRPr="00B902BD">
              <w:rPr>
                <w:rFonts w:cs="Arial"/>
                <w:b/>
                <w:sz w:val="18"/>
                <w:szCs w:val="18"/>
              </w:rPr>
              <w:t>5.9.2015</w:t>
            </w:r>
          </w:p>
        </w:tc>
        <w:tc>
          <w:tcPr>
            <w:tcW w:w="60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C37DE" w:rsidRPr="00B902BD" w:rsidRDefault="008C37DE" w:rsidP="00415E36">
            <w:pPr>
              <w:rPr>
                <w:rFonts w:cs="Arial"/>
                <w:b/>
                <w:sz w:val="18"/>
                <w:szCs w:val="18"/>
              </w:rPr>
            </w:pPr>
            <w:r w:rsidRPr="00B902BD">
              <w:rPr>
                <w:rFonts w:cs="Arial"/>
                <w:b/>
                <w:sz w:val="18"/>
                <w:szCs w:val="18"/>
              </w:rPr>
              <w:t>Faktisk elevtal</w:t>
            </w:r>
          </w:p>
          <w:p w:rsidR="008C37DE" w:rsidRPr="00B902BD" w:rsidRDefault="008C37DE" w:rsidP="00415E36">
            <w:pPr>
              <w:rPr>
                <w:rFonts w:cs="Arial"/>
                <w:b/>
                <w:sz w:val="18"/>
                <w:szCs w:val="18"/>
              </w:rPr>
            </w:pPr>
            <w:r w:rsidRPr="00B902BD">
              <w:rPr>
                <w:rFonts w:cs="Arial"/>
                <w:b/>
                <w:sz w:val="18"/>
                <w:szCs w:val="18"/>
              </w:rPr>
              <w:t>5.9.2016</w:t>
            </w:r>
          </w:p>
        </w:tc>
        <w:tc>
          <w:tcPr>
            <w:tcW w:w="60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8C37DE" w:rsidRPr="00B902BD" w:rsidRDefault="008C37DE" w:rsidP="00415E36">
            <w:pPr>
              <w:rPr>
                <w:rFonts w:cs="Arial"/>
                <w:b/>
                <w:sz w:val="18"/>
                <w:szCs w:val="18"/>
              </w:rPr>
            </w:pPr>
            <w:r w:rsidRPr="00B902BD">
              <w:rPr>
                <w:rFonts w:cs="Arial"/>
                <w:b/>
                <w:sz w:val="18"/>
                <w:szCs w:val="18"/>
              </w:rPr>
              <w:t>Faktisk elevtal</w:t>
            </w:r>
          </w:p>
          <w:p w:rsidR="008C37DE" w:rsidRPr="00B902BD" w:rsidRDefault="008C37DE" w:rsidP="00415E36">
            <w:pPr>
              <w:rPr>
                <w:rFonts w:cs="Arial"/>
                <w:b/>
                <w:sz w:val="18"/>
                <w:szCs w:val="18"/>
              </w:rPr>
            </w:pPr>
            <w:r w:rsidRPr="00B902BD">
              <w:rPr>
                <w:rFonts w:cs="Arial"/>
                <w:b/>
                <w:sz w:val="18"/>
                <w:szCs w:val="18"/>
              </w:rPr>
              <w:t>5.9.2017</w:t>
            </w:r>
          </w:p>
        </w:tc>
        <w:tc>
          <w:tcPr>
            <w:tcW w:w="60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C37DE" w:rsidRPr="00B902BD" w:rsidRDefault="008C37DE" w:rsidP="00415E36">
            <w:pPr>
              <w:rPr>
                <w:rFonts w:cs="Arial"/>
                <w:b/>
                <w:sz w:val="18"/>
                <w:szCs w:val="18"/>
              </w:rPr>
            </w:pPr>
            <w:r w:rsidRPr="00B902BD">
              <w:rPr>
                <w:rFonts w:cs="Arial"/>
                <w:b/>
                <w:sz w:val="18"/>
                <w:szCs w:val="18"/>
              </w:rPr>
              <w:t>Faktisk elevtal</w:t>
            </w:r>
          </w:p>
          <w:p w:rsidR="008C37DE" w:rsidRPr="00B902BD" w:rsidRDefault="008C37DE" w:rsidP="00415E36">
            <w:pPr>
              <w:rPr>
                <w:rFonts w:cs="Arial"/>
                <w:b/>
                <w:sz w:val="18"/>
                <w:szCs w:val="18"/>
              </w:rPr>
            </w:pPr>
            <w:r w:rsidRPr="00B902BD">
              <w:rPr>
                <w:rFonts w:cs="Arial"/>
                <w:b/>
                <w:sz w:val="18"/>
                <w:szCs w:val="18"/>
              </w:rPr>
              <w:t>5.9.2018</w:t>
            </w:r>
          </w:p>
        </w:tc>
        <w:tc>
          <w:tcPr>
            <w:tcW w:w="60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C37DE" w:rsidRPr="00B902BD" w:rsidRDefault="008C37DE" w:rsidP="00415E36">
            <w:pPr>
              <w:rPr>
                <w:rFonts w:cs="Arial"/>
                <w:b/>
                <w:sz w:val="18"/>
                <w:szCs w:val="18"/>
              </w:rPr>
            </w:pPr>
            <w:r w:rsidRPr="00B902BD">
              <w:rPr>
                <w:rFonts w:cs="Arial"/>
                <w:b/>
                <w:sz w:val="18"/>
                <w:szCs w:val="18"/>
              </w:rPr>
              <w:t>Faktisk elevtal</w:t>
            </w:r>
          </w:p>
          <w:p w:rsidR="008C37DE" w:rsidRPr="00B902BD" w:rsidRDefault="008C37DE" w:rsidP="00415E36">
            <w:pPr>
              <w:rPr>
                <w:rFonts w:cs="Arial"/>
                <w:b/>
                <w:sz w:val="18"/>
                <w:szCs w:val="18"/>
              </w:rPr>
            </w:pPr>
            <w:r w:rsidRPr="00B902BD">
              <w:rPr>
                <w:rFonts w:cs="Arial"/>
                <w:b/>
                <w:sz w:val="18"/>
                <w:szCs w:val="18"/>
              </w:rPr>
              <w:t>5.9.2019</w:t>
            </w:r>
          </w:p>
        </w:tc>
      </w:tr>
      <w:tr w:rsidR="008C37DE" w:rsidRPr="00B902BD" w:rsidTr="008C37DE">
        <w:tc>
          <w:tcPr>
            <w:tcW w:w="1894"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b/>
                <w:color w:val="000000"/>
                <w:sz w:val="18"/>
                <w:szCs w:val="18"/>
              </w:rPr>
            </w:pPr>
            <w:r w:rsidRPr="00B902BD">
              <w:rPr>
                <w:rFonts w:cs="Arial"/>
                <w:b/>
                <w:color w:val="000000"/>
                <w:sz w:val="18"/>
                <w:szCs w:val="18"/>
              </w:rPr>
              <w:t>Elever i egne folkeskoler:</w:t>
            </w:r>
          </w:p>
        </w:tc>
        <w:tc>
          <w:tcPr>
            <w:tcW w:w="681" w:type="pct"/>
            <w:tcBorders>
              <w:top w:val="single" w:sz="4" w:space="0" w:color="auto"/>
              <w:left w:val="single" w:sz="4" w:space="0" w:color="auto"/>
              <w:bottom w:val="single" w:sz="4" w:space="0" w:color="auto"/>
              <w:right w:val="single" w:sz="4" w:space="0" w:color="auto"/>
            </w:tcBorders>
            <w:vAlign w:val="center"/>
          </w:tcPr>
          <w:p w:rsidR="008C37DE" w:rsidRPr="00B902BD" w:rsidRDefault="008C37DE" w:rsidP="00415E36">
            <w:pPr>
              <w:rPr>
                <w:rFonts w:cs="Arial"/>
                <w:sz w:val="18"/>
                <w:szCs w:val="18"/>
              </w:rPr>
            </w:pPr>
          </w:p>
        </w:tc>
        <w:tc>
          <w:tcPr>
            <w:tcW w:w="607"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sz w:val="18"/>
                <w:szCs w:val="18"/>
              </w:rPr>
            </w:pPr>
          </w:p>
        </w:tc>
        <w:tc>
          <w:tcPr>
            <w:tcW w:w="607" w:type="pct"/>
            <w:tcBorders>
              <w:top w:val="single" w:sz="4" w:space="0" w:color="auto"/>
              <w:left w:val="single" w:sz="4" w:space="0" w:color="auto"/>
              <w:bottom w:val="single" w:sz="4" w:space="0" w:color="auto"/>
              <w:right w:val="single" w:sz="4" w:space="0" w:color="auto"/>
            </w:tcBorders>
            <w:vAlign w:val="center"/>
          </w:tcPr>
          <w:p w:rsidR="008C37DE" w:rsidRPr="00B902BD" w:rsidRDefault="008C37DE" w:rsidP="00415E36">
            <w:pPr>
              <w:rPr>
                <w:rFonts w:cs="Arial"/>
                <w:sz w:val="18"/>
                <w:szCs w:val="18"/>
              </w:rPr>
            </w:pP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sz w:val="18"/>
                <w:szCs w:val="18"/>
              </w:rPr>
            </w:pP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sz w:val="18"/>
                <w:szCs w:val="18"/>
              </w:rPr>
            </w:pPr>
          </w:p>
        </w:tc>
      </w:tr>
      <w:tr w:rsidR="008C37DE" w:rsidRPr="00B902BD" w:rsidTr="008C37DE">
        <w:tc>
          <w:tcPr>
            <w:tcW w:w="1894"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 xml:space="preserve">    Normalklasseelever</w:t>
            </w:r>
          </w:p>
        </w:tc>
        <w:tc>
          <w:tcPr>
            <w:tcW w:w="681"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3.048</w:t>
            </w:r>
          </w:p>
        </w:tc>
        <w:tc>
          <w:tcPr>
            <w:tcW w:w="607"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3.112</w:t>
            </w:r>
          </w:p>
        </w:tc>
        <w:tc>
          <w:tcPr>
            <w:tcW w:w="607"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3.195</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3.146</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3.115</w:t>
            </w:r>
          </w:p>
        </w:tc>
      </w:tr>
      <w:tr w:rsidR="008C37DE" w:rsidRPr="00B902BD" w:rsidTr="008C37DE">
        <w:tc>
          <w:tcPr>
            <w:tcW w:w="1894"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 xml:space="preserve">    - heraf fra andre kommuner</w:t>
            </w:r>
          </w:p>
        </w:tc>
        <w:tc>
          <w:tcPr>
            <w:tcW w:w="681"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-212</w:t>
            </w:r>
          </w:p>
        </w:tc>
        <w:tc>
          <w:tcPr>
            <w:tcW w:w="607"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-243</w:t>
            </w:r>
          </w:p>
        </w:tc>
        <w:tc>
          <w:tcPr>
            <w:tcW w:w="607"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-287</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-291</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-286</w:t>
            </w:r>
          </w:p>
        </w:tc>
      </w:tr>
      <w:tr w:rsidR="008C37DE" w:rsidRPr="00B902BD" w:rsidTr="008C37DE">
        <w:tc>
          <w:tcPr>
            <w:tcW w:w="1894"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 xml:space="preserve">    Specialklasseelever</w:t>
            </w:r>
          </w:p>
        </w:tc>
        <w:tc>
          <w:tcPr>
            <w:tcW w:w="681"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183</w:t>
            </w:r>
          </w:p>
        </w:tc>
        <w:tc>
          <w:tcPr>
            <w:tcW w:w="607"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172</w:t>
            </w:r>
          </w:p>
        </w:tc>
        <w:tc>
          <w:tcPr>
            <w:tcW w:w="607"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174</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201</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221</w:t>
            </w:r>
          </w:p>
        </w:tc>
      </w:tr>
      <w:tr w:rsidR="008C37DE" w:rsidRPr="00B902BD" w:rsidTr="008C37DE">
        <w:tc>
          <w:tcPr>
            <w:tcW w:w="1894"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 xml:space="preserve">    - heraf fra andre kommuner</w:t>
            </w:r>
          </w:p>
        </w:tc>
        <w:tc>
          <w:tcPr>
            <w:tcW w:w="681"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-2</w:t>
            </w:r>
          </w:p>
        </w:tc>
        <w:tc>
          <w:tcPr>
            <w:tcW w:w="607"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-2</w:t>
            </w:r>
          </w:p>
        </w:tc>
        <w:tc>
          <w:tcPr>
            <w:tcW w:w="607"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-1</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-3</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-9</w:t>
            </w:r>
          </w:p>
        </w:tc>
      </w:tr>
      <w:tr w:rsidR="008C37DE" w:rsidRPr="00B902BD" w:rsidTr="008C37DE">
        <w:tc>
          <w:tcPr>
            <w:tcW w:w="1894"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b/>
                <w:color w:val="000000"/>
                <w:sz w:val="18"/>
                <w:szCs w:val="18"/>
              </w:rPr>
            </w:pPr>
            <w:r w:rsidRPr="00B902BD">
              <w:rPr>
                <w:rFonts w:cs="Arial"/>
                <w:b/>
                <w:color w:val="000000"/>
                <w:sz w:val="18"/>
                <w:szCs w:val="18"/>
              </w:rPr>
              <w:t>Brøndby-elever i egne folkeskoler</w:t>
            </w:r>
          </w:p>
        </w:tc>
        <w:tc>
          <w:tcPr>
            <w:tcW w:w="681" w:type="pct"/>
            <w:tcBorders>
              <w:top w:val="single" w:sz="4" w:space="0" w:color="auto"/>
              <w:left w:val="single" w:sz="4" w:space="0" w:color="auto"/>
              <w:bottom w:val="single" w:sz="4" w:space="0" w:color="auto"/>
              <w:right w:val="single" w:sz="4" w:space="0" w:color="auto"/>
            </w:tcBorders>
            <w:vAlign w:val="center"/>
            <w:hideMark/>
          </w:tcPr>
          <w:p w:rsidR="008C37DE" w:rsidRPr="00B902BD" w:rsidRDefault="008C37DE" w:rsidP="00415E36">
            <w:pPr>
              <w:rPr>
                <w:rFonts w:cs="Arial"/>
                <w:b/>
                <w:sz w:val="18"/>
                <w:szCs w:val="18"/>
              </w:rPr>
            </w:pPr>
            <w:r w:rsidRPr="00B902BD">
              <w:rPr>
                <w:rFonts w:cs="Arial"/>
                <w:b/>
                <w:sz w:val="18"/>
                <w:szCs w:val="18"/>
              </w:rPr>
              <w:fldChar w:fldCharType="begin"/>
            </w:r>
            <w:r w:rsidRPr="00B902BD">
              <w:rPr>
                <w:rFonts w:cs="Arial"/>
                <w:b/>
                <w:sz w:val="18"/>
                <w:szCs w:val="18"/>
              </w:rPr>
              <w:instrText xml:space="preserve"> =SUM(ABOVE) </w:instrText>
            </w:r>
            <w:r w:rsidRPr="00B902BD">
              <w:rPr>
                <w:rFonts w:cs="Arial"/>
                <w:b/>
                <w:sz w:val="18"/>
                <w:szCs w:val="18"/>
              </w:rPr>
              <w:fldChar w:fldCharType="separate"/>
            </w:r>
            <w:r w:rsidRPr="00B902BD">
              <w:rPr>
                <w:rFonts w:cs="Arial"/>
                <w:b/>
                <w:noProof/>
                <w:sz w:val="18"/>
                <w:szCs w:val="18"/>
              </w:rPr>
              <w:t>3.017</w:t>
            </w:r>
            <w:r w:rsidRPr="00B902BD">
              <w:rPr>
                <w:rFonts w:cs="Arial"/>
                <w:b/>
                <w:sz w:val="18"/>
                <w:szCs w:val="18"/>
              </w:rPr>
              <w:fldChar w:fldCharType="end"/>
            </w:r>
          </w:p>
        </w:tc>
        <w:tc>
          <w:tcPr>
            <w:tcW w:w="607"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b/>
                <w:color w:val="000000"/>
                <w:sz w:val="18"/>
                <w:szCs w:val="18"/>
              </w:rPr>
            </w:pPr>
            <w:r w:rsidRPr="00B902BD">
              <w:rPr>
                <w:rFonts w:cs="Arial"/>
                <w:b/>
                <w:color w:val="000000"/>
                <w:sz w:val="18"/>
                <w:szCs w:val="18"/>
              </w:rPr>
              <w:fldChar w:fldCharType="begin"/>
            </w:r>
            <w:r w:rsidRPr="00B902BD">
              <w:rPr>
                <w:rFonts w:cs="Arial"/>
                <w:b/>
                <w:color w:val="000000"/>
                <w:sz w:val="18"/>
                <w:szCs w:val="18"/>
              </w:rPr>
              <w:instrText xml:space="preserve"> =SUM(ABOVE) </w:instrText>
            </w:r>
            <w:r w:rsidRPr="00B902BD">
              <w:rPr>
                <w:rFonts w:cs="Arial"/>
                <w:b/>
                <w:color w:val="000000"/>
                <w:sz w:val="18"/>
                <w:szCs w:val="18"/>
              </w:rPr>
              <w:fldChar w:fldCharType="separate"/>
            </w:r>
            <w:r w:rsidRPr="00B902BD">
              <w:rPr>
                <w:rFonts w:cs="Arial"/>
                <w:b/>
                <w:noProof/>
                <w:color w:val="000000"/>
                <w:sz w:val="18"/>
                <w:szCs w:val="18"/>
              </w:rPr>
              <w:t>3.039</w:t>
            </w:r>
            <w:r w:rsidRPr="00B902BD">
              <w:rPr>
                <w:rFonts w:cs="Arial"/>
                <w:b/>
                <w:color w:val="000000"/>
                <w:sz w:val="18"/>
                <w:szCs w:val="18"/>
              </w:rPr>
              <w:fldChar w:fldCharType="end"/>
            </w:r>
          </w:p>
        </w:tc>
        <w:tc>
          <w:tcPr>
            <w:tcW w:w="607" w:type="pct"/>
            <w:tcBorders>
              <w:top w:val="single" w:sz="4" w:space="0" w:color="auto"/>
              <w:left w:val="single" w:sz="4" w:space="0" w:color="auto"/>
              <w:bottom w:val="single" w:sz="4" w:space="0" w:color="auto"/>
              <w:right w:val="single" w:sz="4" w:space="0" w:color="auto"/>
            </w:tcBorders>
            <w:vAlign w:val="center"/>
            <w:hideMark/>
          </w:tcPr>
          <w:p w:rsidR="008C37DE" w:rsidRPr="00B902BD" w:rsidRDefault="008C37DE" w:rsidP="00415E36">
            <w:pPr>
              <w:rPr>
                <w:rFonts w:cs="Arial"/>
                <w:b/>
                <w:sz w:val="18"/>
                <w:szCs w:val="18"/>
              </w:rPr>
            </w:pPr>
            <w:r w:rsidRPr="00B902BD">
              <w:rPr>
                <w:rFonts w:cs="Arial"/>
                <w:b/>
                <w:sz w:val="18"/>
                <w:szCs w:val="18"/>
              </w:rPr>
              <w:fldChar w:fldCharType="begin"/>
            </w:r>
            <w:r w:rsidRPr="00B902BD">
              <w:rPr>
                <w:rFonts w:cs="Arial"/>
                <w:b/>
                <w:sz w:val="18"/>
                <w:szCs w:val="18"/>
              </w:rPr>
              <w:instrText xml:space="preserve"> =SUM(ABOVE) </w:instrText>
            </w:r>
            <w:r w:rsidRPr="00B902BD">
              <w:rPr>
                <w:rFonts w:cs="Arial"/>
                <w:b/>
                <w:sz w:val="18"/>
                <w:szCs w:val="18"/>
              </w:rPr>
              <w:fldChar w:fldCharType="separate"/>
            </w:r>
            <w:r w:rsidRPr="00B902BD">
              <w:rPr>
                <w:rFonts w:cs="Arial"/>
                <w:b/>
                <w:noProof/>
                <w:sz w:val="18"/>
                <w:szCs w:val="18"/>
              </w:rPr>
              <w:t>3.081</w:t>
            </w:r>
            <w:r w:rsidRPr="00B902BD">
              <w:rPr>
                <w:rFonts w:cs="Arial"/>
                <w:b/>
                <w:sz w:val="18"/>
                <w:szCs w:val="18"/>
              </w:rPr>
              <w:fldChar w:fldCharType="end"/>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b/>
                <w:sz w:val="18"/>
                <w:szCs w:val="18"/>
              </w:rPr>
            </w:pPr>
            <w:r w:rsidRPr="00B902BD">
              <w:rPr>
                <w:rFonts w:cs="Arial"/>
                <w:b/>
                <w:sz w:val="18"/>
                <w:szCs w:val="18"/>
              </w:rPr>
              <w:fldChar w:fldCharType="begin"/>
            </w:r>
            <w:r w:rsidRPr="00B902BD">
              <w:rPr>
                <w:rFonts w:cs="Arial"/>
                <w:b/>
                <w:sz w:val="18"/>
                <w:szCs w:val="18"/>
              </w:rPr>
              <w:instrText xml:space="preserve"> =SUM(ABOVE) </w:instrText>
            </w:r>
            <w:r w:rsidRPr="00B902BD">
              <w:rPr>
                <w:rFonts w:cs="Arial"/>
                <w:b/>
                <w:sz w:val="18"/>
                <w:szCs w:val="18"/>
              </w:rPr>
              <w:fldChar w:fldCharType="separate"/>
            </w:r>
            <w:r w:rsidRPr="00B902BD">
              <w:rPr>
                <w:rFonts w:cs="Arial"/>
                <w:b/>
                <w:noProof/>
                <w:sz w:val="18"/>
                <w:szCs w:val="18"/>
              </w:rPr>
              <w:t>3.053</w:t>
            </w:r>
            <w:r w:rsidRPr="00B902BD">
              <w:rPr>
                <w:rFonts w:cs="Arial"/>
                <w:b/>
                <w:sz w:val="18"/>
                <w:szCs w:val="18"/>
              </w:rPr>
              <w:fldChar w:fldCharType="end"/>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b/>
                <w:sz w:val="18"/>
                <w:szCs w:val="18"/>
              </w:rPr>
            </w:pPr>
            <w:r w:rsidRPr="00B902BD">
              <w:rPr>
                <w:rFonts w:cs="Arial"/>
                <w:b/>
                <w:sz w:val="18"/>
                <w:szCs w:val="18"/>
              </w:rPr>
              <w:fldChar w:fldCharType="begin"/>
            </w:r>
            <w:r w:rsidRPr="00B902BD">
              <w:rPr>
                <w:rFonts w:cs="Arial"/>
                <w:b/>
                <w:sz w:val="18"/>
                <w:szCs w:val="18"/>
              </w:rPr>
              <w:instrText xml:space="preserve"> =SUM(ABOVE) </w:instrText>
            </w:r>
            <w:r w:rsidRPr="00B902BD">
              <w:rPr>
                <w:rFonts w:cs="Arial"/>
                <w:b/>
                <w:sz w:val="18"/>
                <w:szCs w:val="18"/>
              </w:rPr>
              <w:fldChar w:fldCharType="separate"/>
            </w:r>
            <w:r w:rsidRPr="00B902BD">
              <w:rPr>
                <w:rFonts w:cs="Arial"/>
                <w:b/>
                <w:noProof/>
                <w:sz w:val="18"/>
                <w:szCs w:val="18"/>
              </w:rPr>
              <w:t>3.041</w:t>
            </w:r>
            <w:r w:rsidRPr="00B902BD">
              <w:rPr>
                <w:rFonts w:cs="Arial"/>
                <w:b/>
                <w:sz w:val="18"/>
                <w:szCs w:val="18"/>
              </w:rPr>
              <w:fldChar w:fldCharType="end"/>
            </w:r>
          </w:p>
        </w:tc>
      </w:tr>
      <w:tr w:rsidR="008C37DE" w:rsidRPr="00B902BD" w:rsidTr="008C37DE">
        <w:tc>
          <w:tcPr>
            <w:tcW w:w="1894" w:type="pct"/>
            <w:tcBorders>
              <w:top w:val="single" w:sz="4" w:space="0" w:color="auto"/>
              <w:left w:val="single" w:sz="4" w:space="0" w:color="auto"/>
              <w:bottom w:val="single" w:sz="4" w:space="0" w:color="auto"/>
              <w:right w:val="single" w:sz="4" w:space="0" w:color="auto"/>
            </w:tcBorders>
            <w:vAlign w:val="bottom"/>
          </w:tcPr>
          <w:p w:rsidR="008C37DE" w:rsidRPr="00B902BD" w:rsidRDefault="008C37DE" w:rsidP="00415E36">
            <w:pPr>
              <w:rPr>
                <w:rFonts w:cs="Arial"/>
                <w:b/>
                <w:bCs/>
                <w:color w:val="000000"/>
                <w:sz w:val="18"/>
                <w:szCs w:val="18"/>
              </w:rPr>
            </w:pPr>
          </w:p>
        </w:tc>
        <w:tc>
          <w:tcPr>
            <w:tcW w:w="681" w:type="pct"/>
            <w:tcBorders>
              <w:top w:val="single" w:sz="4" w:space="0" w:color="auto"/>
              <w:left w:val="single" w:sz="4" w:space="0" w:color="auto"/>
              <w:bottom w:val="single" w:sz="4" w:space="0" w:color="auto"/>
              <w:right w:val="single" w:sz="4" w:space="0" w:color="auto"/>
            </w:tcBorders>
            <w:vAlign w:val="center"/>
          </w:tcPr>
          <w:p w:rsidR="008C37DE" w:rsidRPr="00B902BD" w:rsidRDefault="008C37DE" w:rsidP="00415E36">
            <w:pPr>
              <w:rPr>
                <w:rFonts w:cs="Arial"/>
                <w:sz w:val="18"/>
                <w:szCs w:val="18"/>
              </w:rPr>
            </w:pPr>
          </w:p>
        </w:tc>
        <w:tc>
          <w:tcPr>
            <w:tcW w:w="607"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p>
        </w:tc>
        <w:tc>
          <w:tcPr>
            <w:tcW w:w="607" w:type="pct"/>
            <w:tcBorders>
              <w:top w:val="single" w:sz="4" w:space="0" w:color="auto"/>
              <w:left w:val="single" w:sz="4" w:space="0" w:color="auto"/>
              <w:bottom w:val="single" w:sz="4" w:space="0" w:color="auto"/>
              <w:right w:val="single" w:sz="4" w:space="0" w:color="auto"/>
            </w:tcBorders>
            <w:vAlign w:val="center"/>
          </w:tcPr>
          <w:p w:rsidR="008C37DE" w:rsidRPr="00B902BD" w:rsidRDefault="008C37DE" w:rsidP="00415E36">
            <w:pPr>
              <w:rPr>
                <w:rFonts w:cs="Arial"/>
                <w:sz w:val="18"/>
                <w:szCs w:val="18"/>
              </w:rPr>
            </w:pP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sz w:val="18"/>
                <w:szCs w:val="18"/>
              </w:rPr>
            </w:pP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sz w:val="18"/>
                <w:szCs w:val="18"/>
              </w:rPr>
            </w:pPr>
          </w:p>
        </w:tc>
      </w:tr>
      <w:tr w:rsidR="008C37DE" w:rsidRPr="00B902BD" w:rsidTr="008C37DE">
        <w:tc>
          <w:tcPr>
            <w:tcW w:w="1894"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b/>
                <w:bCs/>
                <w:color w:val="000000"/>
                <w:sz w:val="18"/>
                <w:szCs w:val="18"/>
              </w:rPr>
            </w:pPr>
            <w:r w:rsidRPr="00B902BD">
              <w:rPr>
                <w:rFonts w:cs="Arial"/>
                <w:b/>
                <w:bCs/>
                <w:color w:val="000000"/>
                <w:sz w:val="18"/>
                <w:szCs w:val="18"/>
              </w:rPr>
              <w:t>Brøndby-elever i andre skoler:</w:t>
            </w:r>
          </w:p>
        </w:tc>
        <w:tc>
          <w:tcPr>
            <w:tcW w:w="681" w:type="pct"/>
            <w:tcBorders>
              <w:top w:val="single" w:sz="4" w:space="0" w:color="auto"/>
              <w:left w:val="single" w:sz="4" w:space="0" w:color="auto"/>
              <w:bottom w:val="single" w:sz="4" w:space="0" w:color="auto"/>
              <w:right w:val="single" w:sz="4" w:space="0" w:color="auto"/>
            </w:tcBorders>
            <w:vAlign w:val="center"/>
          </w:tcPr>
          <w:p w:rsidR="008C37DE" w:rsidRPr="00B902BD" w:rsidRDefault="008C37DE" w:rsidP="00415E36">
            <w:pPr>
              <w:rPr>
                <w:rFonts w:cs="Arial"/>
                <w:sz w:val="18"/>
                <w:szCs w:val="18"/>
              </w:rPr>
            </w:pPr>
          </w:p>
        </w:tc>
        <w:tc>
          <w:tcPr>
            <w:tcW w:w="607"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p>
        </w:tc>
        <w:tc>
          <w:tcPr>
            <w:tcW w:w="607" w:type="pct"/>
            <w:tcBorders>
              <w:top w:val="single" w:sz="4" w:space="0" w:color="auto"/>
              <w:left w:val="single" w:sz="4" w:space="0" w:color="auto"/>
              <w:bottom w:val="single" w:sz="4" w:space="0" w:color="auto"/>
              <w:right w:val="single" w:sz="4" w:space="0" w:color="auto"/>
            </w:tcBorders>
            <w:vAlign w:val="center"/>
          </w:tcPr>
          <w:p w:rsidR="008C37DE" w:rsidRPr="00B902BD" w:rsidRDefault="008C37DE" w:rsidP="00415E36">
            <w:pPr>
              <w:rPr>
                <w:rFonts w:cs="Arial"/>
                <w:sz w:val="18"/>
                <w:szCs w:val="18"/>
              </w:rPr>
            </w:pP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sz w:val="18"/>
                <w:szCs w:val="18"/>
              </w:rPr>
            </w:pP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sz w:val="18"/>
                <w:szCs w:val="18"/>
              </w:rPr>
            </w:pPr>
          </w:p>
        </w:tc>
      </w:tr>
      <w:tr w:rsidR="008C37DE" w:rsidRPr="00B902BD" w:rsidTr="008C37DE">
        <w:tc>
          <w:tcPr>
            <w:tcW w:w="1894"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 xml:space="preserve">   Frit skolevalg normalklasser</w:t>
            </w:r>
          </w:p>
        </w:tc>
        <w:tc>
          <w:tcPr>
            <w:tcW w:w="681"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295</w:t>
            </w:r>
          </w:p>
        </w:tc>
        <w:tc>
          <w:tcPr>
            <w:tcW w:w="607"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294</w:t>
            </w:r>
          </w:p>
        </w:tc>
        <w:tc>
          <w:tcPr>
            <w:tcW w:w="607"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sz w:val="18"/>
                <w:szCs w:val="18"/>
              </w:rPr>
            </w:pPr>
            <w:r w:rsidRPr="00B902BD">
              <w:rPr>
                <w:rFonts w:cs="Arial"/>
                <w:sz w:val="18"/>
                <w:szCs w:val="18"/>
              </w:rPr>
              <w:t>271</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sz w:val="18"/>
                <w:szCs w:val="18"/>
              </w:rPr>
            </w:pPr>
            <w:r w:rsidRPr="00B902BD">
              <w:rPr>
                <w:rFonts w:cs="Arial"/>
                <w:sz w:val="18"/>
                <w:szCs w:val="18"/>
              </w:rPr>
              <w:t>276</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sz w:val="18"/>
                <w:szCs w:val="18"/>
              </w:rPr>
            </w:pPr>
            <w:r w:rsidRPr="00B902BD">
              <w:rPr>
                <w:rFonts w:cs="Arial"/>
                <w:sz w:val="18"/>
                <w:szCs w:val="18"/>
              </w:rPr>
              <w:t>265</w:t>
            </w:r>
          </w:p>
        </w:tc>
      </w:tr>
      <w:tr w:rsidR="008C37DE" w:rsidRPr="00B902BD" w:rsidTr="008C37DE">
        <w:tc>
          <w:tcPr>
            <w:tcW w:w="1894"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 xml:space="preserve">   Frie grundskoler</w:t>
            </w:r>
          </w:p>
        </w:tc>
        <w:tc>
          <w:tcPr>
            <w:tcW w:w="681"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847</w:t>
            </w:r>
          </w:p>
        </w:tc>
        <w:tc>
          <w:tcPr>
            <w:tcW w:w="607"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855</w:t>
            </w:r>
          </w:p>
        </w:tc>
        <w:tc>
          <w:tcPr>
            <w:tcW w:w="607"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841</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847</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821</w:t>
            </w:r>
          </w:p>
        </w:tc>
      </w:tr>
      <w:tr w:rsidR="008C37DE" w:rsidRPr="00B902BD" w:rsidTr="008C37DE">
        <w:tc>
          <w:tcPr>
            <w:tcW w:w="1894"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 xml:space="preserve">   Efterskoler</w:t>
            </w:r>
          </w:p>
        </w:tc>
        <w:tc>
          <w:tcPr>
            <w:tcW w:w="681"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69</w:t>
            </w:r>
          </w:p>
        </w:tc>
        <w:tc>
          <w:tcPr>
            <w:tcW w:w="607"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49</w:t>
            </w:r>
          </w:p>
        </w:tc>
        <w:tc>
          <w:tcPr>
            <w:tcW w:w="607"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55</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36</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58</w:t>
            </w:r>
          </w:p>
        </w:tc>
      </w:tr>
      <w:tr w:rsidR="008C37DE" w:rsidRPr="00B902BD" w:rsidTr="008C37DE">
        <w:tc>
          <w:tcPr>
            <w:tcW w:w="1894"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 xml:space="preserve">   Anbragte børn i folkeskoler</w:t>
            </w:r>
          </w:p>
        </w:tc>
        <w:tc>
          <w:tcPr>
            <w:tcW w:w="681"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40</w:t>
            </w:r>
          </w:p>
        </w:tc>
        <w:tc>
          <w:tcPr>
            <w:tcW w:w="607"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37</w:t>
            </w:r>
          </w:p>
        </w:tc>
        <w:tc>
          <w:tcPr>
            <w:tcW w:w="607"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34</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35</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30</w:t>
            </w:r>
          </w:p>
        </w:tc>
      </w:tr>
      <w:tr w:rsidR="008C37DE" w:rsidRPr="00B902BD" w:rsidTr="008C37DE">
        <w:tc>
          <w:tcPr>
            <w:tcW w:w="1894"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 xml:space="preserve">   Specialklasser i andre kommuner</w:t>
            </w:r>
          </w:p>
        </w:tc>
        <w:tc>
          <w:tcPr>
            <w:tcW w:w="681"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11</w:t>
            </w:r>
          </w:p>
        </w:tc>
        <w:tc>
          <w:tcPr>
            <w:tcW w:w="607"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9</w:t>
            </w:r>
          </w:p>
        </w:tc>
        <w:tc>
          <w:tcPr>
            <w:tcW w:w="607"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sz w:val="18"/>
                <w:szCs w:val="18"/>
              </w:rPr>
            </w:pPr>
            <w:r w:rsidRPr="00B902BD">
              <w:rPr>
                <w:rFonts w:cs="Arial"/>
                <w:sz w:val="18"/>
                <w:szCs w:val="18"/>
              </w:rPr>
              <w:t>8</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sz w:val="18"/>
                <w:szCs w:val="18"/>
              </w:rPr>
            </w:pPr>
            <w:r w:rsidRPr="00B902BD">
              <w:rPr>
                <w:rFonts w:cs="Arial"/>
                <w:sz w:val="18"/>
                <w:szCs w:val="18"/>
              </w:rPr>
              <w:t>5</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sz w:val="18"/>
                <w:szCs w:val="18"/>
              </w:rPr>
            </w:pPr>
            <w:r w:rsidRPr="00B902BD">
              <w:rPr>
                <w:rFonts w:cs="Arial"/>
                <w:sz w:val="18"/>
                <w:szCs w:val="18"/>
              </w:rPr>
              <w:t>5</w:t>
            </w:r>
          </w:p>
        </w:tc>
      </w:tr>
      <w:tr w:rsidR="008C37DE" w:rsidRPr="00B902BD" w:rsidTr="008C37DE">
        <w:tc>
          <w:tcPr>
            <w:tcW w:w="1894"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 xml:space="preserve">   Specialskoler</w:t>
            </w:r>
          </w:p>
        </w:tc>
        <w:tc>
          <w:tcPr>
            <w:tcW w:w="681"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84</w:t>
            </w:r>
          </w:p>
        </w:tc>
        <w:tc>
          <w:tcPr>
            <w:tcW w:w="607"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74</w:t>
            </w:r>
          </w:p>
        </w:tc>
        <w:tc>
          <w:tcPr>
            <w:tcW w:w="607"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70</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66</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67</w:t>
            </w:r>
          </w:p>
        </w:tc>
      </w:tr>
      <w:tr w:rsidR="008C37DE" w:rsidRPr="00B902BD" w:rsidTr="008C37DE">
        <w:tc>
          <w:tcPr>
            <w:tcW w:w="1894"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 xml:space="preserve">   Regionale skoler</w:t>
            </w:r>
          </w:p>
        </w:tc>
        <w:tc>
          <w:tcPr>
            <w:tcW w:w="681"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5</w:t>
            </w:r>
          </w:p>
        </w:tc>
        <w:tc>
          <w:tcPr>
            <w:tcW w:w="607"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6</w:t>
            </w:r>
          </w:p>
        </w:tc>
        <w:tc>
          <w:tcPr>
            <w:tcW w:w="607"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color w:val="000000"/>
                <w:sz w:val="18"/>
                <w:szCs w:val="18"/>
              </w:rPr>
            </w:pPr>
            <w:r w:rsidRPr="00B902BD">
              <w:rPr>
                <w:rFonts w:cs="Arial"/>
                <w:color w:val="000000"/>
                <w:sz w:val="18"/>
                <w:szCs w:val="18"/>
              </w:rPr>
              <w:t>6</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6</w:t>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color w:val="000000"/>
                <w:sz w:val="18"/>
                <w:szCs w:val="18"/>
              </w:rPr>
            </w:pPr>
            <w:r w:rsidRPr="00B902BD">
              <w:rPr>
                <w:rFonts w:cs="Arial"/>
                <w:color w:val="000000"/>
                <w:sz w:val="18"/>
                <w:szCs w:val="18"/>
              </w:rPr>
              <w:t>5</w:t>
            </w:r>
          </w:p>
        </w:tc>
      </w:tr>
      <w:tr w:rsidR="008C37DE" w:rsidTr="008C37DE">
        <w:tc>
          <w:tcPr>
            <w:tcW w:w="1894" w:type="pct"/>
            <w:tcBorders>
              <w:top w:val="single" w:sz="4" w:space="0" w:color="auto"/>
              <w:left w:val="single" w:sz="4" w:space="0" w:color="auto"/>
              <w:bottom w:val="single" w:sz="4" w:space="0" w:color="auto"/>
              <w:right w:val="single" w:sz="4" w:space="0" w:color="auto"/>
            </w:tcBorders>
            <w:vAlign w:val="bottom"/>
            <w:hideMark/>
          </w:tcPr>
          <w:p w:rsidR="008C37DE" w:rsidRPr="00B902BD" w:rsidRDefault="008C37DE" w:rsidP="00415E36">
            <w:pPr>
              <w:rPr>
                <w:rFonts w:cs="Arial"/>
                <w:b/>
                <w:bCs/>
                <w:color w:val="000000"/>
                <w:sz w:val="18"/>
                <w:szCs w:val="18"/>
              </w:rPr>
            </w:pPr>
            <w:r w:rsidRPr="00B902BD">
              <w:rPr>
                <w:rFonts w:cs="Arial"/>
                <w:b/>
                <w:bCs/>
                <w:color w:val="000000"/>
                <w:sz w:val="18"/>
                <w:szCs w:val="18"/>
              </w:rPr>
              <w:t>Brøndby-elever i andre skoler</w:t>
            </w:r>
          </w:p>
        </w:tc>
        <w:tc>
          <w:tcPr>
            <w:tcW w:w="681" w:type="pct"/>
            <w:tcBorders>
              <w:top w:val="single" w:sz="4" w:space="0" w:color="auto"/>
              <w:left w:val="single" w:sz="4" w:space="0" w:color="auto"/>
              <w:bottom w:val="single" w:sz="4" w:space="0" w:color="auto"/>
              <w:right w:val="single" w:sz="4" w:space="0" w:color="auto"/>
            </w:tcBorders>
            <w:vAlign w:val="center"/>
            <w:hideMark/>
          </w:tcPr>
          <w:p w:rsidR="008C37DE" w:rsidRPr="00B902BD" w:rsidRDefault="008C37DE" w:rsidP="00415E36">
            <w:pPr>
              <w:rPr>
                <w:rFonts w:cs="Arial"/>
                <w:b/>
                <w:noProof/>
                <w:sz w:val="18"/>
                <w:szCs w:val="18"/>
              </w:rPr>
            </w:pPr>
            <w:r w:rsidRPr="00B902BD">
              <w:rPr>
                <w:rFonts w:cs="Arial"/>
                <w:b/>
                <w:noProof/>
                <w:sz w:val="18"/>
                <w:szCs w:val="18"/>
              </w:rPr>
              <w:fldChar w:fldCharType="begin"/>
            </w:r>
            <w:r w:rsidRPr="00B902BD">
              <w:rPr>
                <w:rFonts w:cs="Arial"/>
                <w:b/>
                <w:noProof/>
                <w:sz w:val="18"/>
                <w:szCs w:val="18"/>
              </w:rPr>
              <w:instrText xml:space="preserve"> =SUM(ABOVE) \# "#.##0" </w:instrText>
            </w:r>
            <w:r w:rsidRPr="00B902BD">
              <w:rPr>
                <w:rFonts w:cs="Arial"/>
                <w:b/>
                <w:noProof/>
                <w:sz w:val="18"/>
                <w:szCs w:val="18"/>
              </w:rPr>
              <w:fldChar w:fldCharType="separate"/>
            </w:r>
            <w:r w:rsidRPr="00B902BD">
              <w:rPr>
                <w:rFonts w:cs="Arial"/>
                <w:b/>
                <w:noProof/>
                <w:sz w:val="18"/>
                <w:szCs w:val="18"/>
              </w:rPr>
              <w:t>1.351</w:t>
            </w:r>
            <w:r w:rsidRPr="00B902BD">
              <w:rPr>
                <w:rFonts w:cs="Arial"/>
                <w:b/>
                <w:noProof/>
                <w:sz w:val="18"/>
                <w:szCs w:val="18"/>
              </w:rPr>
              <w:fldChar w:fldCharType="end"/>
            </w:r>
          </w:p>
        </w:tc>
        <w:tc>
          <w:tcPr>
            <w:tcW w:w="607"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b/>
                <w:color w:val="000000"/>
                <w:sz w:val="18"/>
                <w:szCs w:val="18"/>
              </w:rPr>
            </w:pPr>
            <w:r w:rsidRPr="00B902BD">
              <w:rPr>
                <w:rFonts w:cs="Arial"/>
                <w:b/>
                <w:color w:val="000000"/>
                <w:sz w:val="18"/>
                <w:szCs w:val="18"/>
              </w:rPr>
              <w:fldChar w:fldCharType="begin"/>
            </w:r>
            <w:r w:rsidRPr="00B902BD">
              <w:rPr>
                <w:rFonts w:cs="Arial"/>
                <w:b/>
                <w:color w:val="000000"/>
                <w:sz w:val="18"/>
                <w:szCs w:val="18"/>
              </w:rPr>
              <w:instrText xml:space="preserve"> =SUM(ABOVE) \# "0.000" </w:instrText>
            </w:r>
            <w:r w:rsidRPr="00B902BD">
              <w:rPr>
                <w:rFonts w:cs="Arial"/>
                <w:b/>
                <w:color w:val="000000"/>
                <w:sz w:val="18"/>
                <w:szCs w:val="18"/>
              </w:rPr>
              <w:fldChar w:fldCharType="separate"/>
            </w:r>
            <w:r w:rsidRPr="00B902BD">
              <w:rPr>
                <w:rFonts w:cs="Arial"/>
                <w:b/>
                <w:noProof/>
                <w:color w:val="000000"/>
                <w:sz w:val="18"/>
                <w:szCs w:val="18"/>
              </w:rPr>
              <w:t>1.324</w:t>
            </w:r>
            <w:r w:rsidRPr="00B902BD">
              <w:rPr>
                <w:rFonts w:cs="Arial"/>
                <w:b/>
                <w:color w:val="000000"/>
                <w:sz w:val="18"/>
                <w:szCs w:val="18"/>
              </w:rPr>
              <w:fldChar w:fldCharType="end"/>
            </w:r>
          </w:p>
        </w:tc>
        <w:tc>
          <w:tcPr>
            <w:tcW w:w="607" w:type="pct"/>
            <w:tcBorders>
              <w:top w:val="single" w:sz="4" w:space="0" w:color="auto"/>
              <w:left w:val="single" w:sz="4" w:space="0" w:color="auto"/>
              <w:bottom w:val="single" w:sz="4" w:space="0" w:color="auto"/>
              <w:right w:val="single" w:sz="4" w:space="0" w:color="auto"/>
            </w:tcBorders>
            <w:vAlign w:val="center"/>
            <w:hideMark/>
          </w:tcPr>
          <w:p w:rsidR="008C37DE" w:rsidRPr="00B902BD" w:rsidRDefault="008C37DE" w:rsidP="00415E36">
            <w:pPr>
              <w:rPr>
                <w:rFonts w:cs="Arial"/>
                <w:b/>
                <w:noProof/>
                <w:sz w:val="18"/>
                <w:szCs w:val="18"/>
              </w:rPr>
            </w:pPr>
            <w:r w:rsidRPr="00B902BD">
              <w:rPr>
                <w:rFonts w:cs="Arial"/>
                <w:b/>
                <w:noProof/>
                <w:sz w:val="18"/>
                <w:szCs w:val="18"/>
              </w:rPr>
              <w:fldChar w:fldCharType="begin"/>
            </w:r>
            <w:r w:rsidRPr="00B902BD">
              <w:rPr>
                <w:rFonts w:cs="Arial"/>
                <w:b/>
                <w:noProof/>
                <w:sz w:val="18"/>
                <w:szCs w:val="18"/>
              </w:rPr>
              <w:instrText xml:space="preserve"> =SUM(ABOVE) \# "#.##0" </w:instrText>
            </w:r>
            <w:r w:rsidRPr="00B902BD">
              <w:rPr>
                <w:rFonts w:cs="Arial"/>
                <w:b/>
                <w:noProof/>
                <w:sz w:val="18"/>
                <w:szCs w:val="18"/>
              </w:rPr>
              <w:fldChar w:fldCharType="separate"/>
            </w:r>
            <w:r w:rsidRPr="00B902BD">
              <w:rPr>
                <w:rFonts w:cs="Arial"/>
                <w:b/>
                <w:noProof/>
                <w:sz w:val="18"/>
                <w:szCs w:val="18"/>
              </w:rPr>
              <w:t>1.285</w:t>
            </w:r>
            <w:r w:rsidRPr="00B902BD">
              <w:rPr>
                <w:rFonts w:cs="Arial"/>
                <w:b/>
                <w:noProof/>
                <w:sz w:val="18"/>
                <w:szCs w:val="18"/>
              </w:rPr>
              <w:fldChar w:fldCharType="end"/>
            </w:r>
          </w:p>
        </w:tc>
        <w:tc>
          <w:tcPr>
            <w:tcW w:w="606" w:type="pct"/>
            <w:tcBorders>
              <w:top w:val="single" w:sz="4" w:space="0" w:color="auto"/>
              <w:left w:val="single" w:sz="4" w:space="0" w:color="auto"/>
              <w:bottom w:val="single" w:sz="4" w:space="0" w:color="auto"/>
              <w:right w:val="single" w:sz="4" w:space="0" w:color="auto"/>
            </w:tcBorders>
          </w:tcPr>
          <w:p w:rsidR="008C37DE" w:rsidRPr="00B902BD" w:rsidRDefault="008C37DE" w:rsidP="00415E36">
            <w:pPr>
              <w:rPr>
                <w:rFonts w:cs="Arial"/>
                <w:b/>
                <w:noProof/>
                <w:sz w:val="18"/>
                <w:szCs w:val="18"/>
              </w:rPr>
            </w:pPr>
            <w:r w:rsidRPr="00B902BD">
              <w:rPr>
                <w:rFonts w:cs="Arial"/>
                <w:b/>
                <w:noProof/>
                <w:sz w:val="18"/>
                <w:szCs w:val="18"/>
              </w:rPr>
              <w:fldChar w:fldCharType="begin"/>
            </w:r>
            <w:r w:rsidRPr="00B902BD">
              <w:rPr>
                <w:rFonts w:cs="Arial"/>
                <w:b/>
                <w:noProof/>
                <w:sz w:val="18"/>
                <w:szCs w:val="18"/>
              </w:rPr>
              <w:instrText xml:space="preserve"> =SUM(ABOVE) \# "#.##0" </w:instrText>
            </w:r>
            <w:r w:rsidRPr="00B902BD">
              <w:rPr>
                <w:rFonts w:cs="Arial"/>
                <w:b/>
                <w:noProof/>
                <w:sz w:val="18"/>
                <w:szCs w:val="18"/>
              </w:rPr>
              <w:fldChar w:fldCharType="separate"/>
            </w:r>
            <w:r w:rsidRPr="00B902BD">
              <w:rPr>
                <w:rFonts w:cs="Arial"/>
                <w:b/>
                <w:noProof/>
                <w:sz w:val="18"/>
                <w:szCs w:val="18"/>
              </w:rPr>
              <w:t>1.271</w:t>
            </w:r>
            <w:r w:rsidRPr="00B902BD">
              <w:rPr>
                <w:rFonts w:cs="Arial"/>
                <w:b/>
                <w:noProof/>
                <w:sz w:val="18"/>
                <w:szCs w:val="18"/>
              </w:rPr>
              <w:fldChar w:fldCharType="end"/>
            </w:r>
          </w:p>
        </w:tc>
        <w:tc>
          <w:tcPr>
            <w:tcW w:w="606" w:type="pct"/>
            <w:tcBorders>
              <w:top w:val="single" w:sz="4" w:space="0" w:color="auto"/>
              <w:left w:val="single" w:sz="4" w:space="0" w:color="auto"/>
              <w:bottom w:val="single" w:sz="4" w:space="0" w:color="auto"/>
              <w:right w:val="single" w:sz="4" w:space="0" w:color="auto"/>
            </w:tcBorders>
          </w:tcPr>
          <w:p w:rsidR="008C37DE" w:rsidRPr="00AC3463" w:rsidRDefault="008C37DE" w:rsidP="00415E36">
            <w:pPr>
              <w:rPr>
                <w:rFonts w:cs="Arial"/>
                <w:b/>
                <w:noProof/>
                <w:sz w:val="18"/>
                <w:szCs w:val="18"/>
              </w:rPr>
            </w:pPr>
            <w:r w:rsidRPr="00B902BD">
              <w:rPr>
                <w:rFonts w:cs="Arial"/>
                <w:b/>
                <w:noProof/>
                <w:sz w:val="18"/>
                <w:szCs w:val="18"/>
              </w:rPr>
              <w:fldChar w:fldCharType="begin"/>
            </w:r>
            <w:r w:rsidRPr="00B902BD">
              <w:rPr>
                <w:rFonts w:cs="Arial"/>
                <w:b/>
                <w:noProof/>
                <w:sz w:val="18"/>
                <w:szCs w:val="18"/>
              </w:rPr>
              <w:instrText xml:space="preserve"> =SUM(ABOVE) </w:instrText>
            </w:r>
            <w:r w:rsidRPr="00B902BD">
              <w:rPr>
                <w:rFonts w:cs="Arial"/>
                <w:b/>
                <w:noProof/>
                <w:sz w:val="18"/>
                <w:szCs w:val="18"/>
              </w:rPr>
              <w:fldChar w:fldCharType="separate"/>
            </w:r>
            <w:r w:rsidRPr="00B902BD">
              <w:rPr>
                <w:rFonts w:cs="Arial"/>
                <w:b/>
                <w:noProof/>
                <w:sz w:val="18"/>
                <w:szCs w:val="18"/>
              </w:rPr>
              <w:t>1.251</w:t>
            </w:r>
            <w:r w:rsidRPr="00B902BD">
              <w:rPr>
                <w:rFonts w:cs="Arial"/>
                <w:b/>
                <w:noProof/>
                <w:sz w:val="18"/>
                <w:szCs w:val="18"/>
              </w:rPr>
              <w:fldChar w:fldCharType="end"/>
            </w:r>
          </w:p>
        </w:tc>
      </w:tr>
      <w:tr w:rsidR="008C37DE" w:rsidTr="008C37DE">
        <w:tc>
          <w:tcPr>
            <w:tcW w:w="1894" w:type="pct"/>
            <w:tcBorders>
              <w:top w:val="single" w:sz="4" w:space="0" w:color="auto"/>
              <w:left w:val="single" w:sz="4" w:space="0" w:color="auto"/>
              <w:bottom w:val="single" w:sz="4" w:space="0" w:color="auto"/>
              <w:right w:val="single" w:sz="4" w:space="0" w:color="auto"/>
            </w:tcBorders>
            <w:vAlign w:val="center"/>
          </w:tcPr>
          <w:p w:rsidR="008C37DE" w:rsidRPr="00AC3463" w:rsidRDefault="008C37DE" w:rsidP="00415E36">
            <w:pPr>
              <w:rPr>
                <w:rFonts w:cs="Arial"/>
                <w:sz w:val="18"/>
                <w:szCs w:val="18"/>
              </w:rPr>
            </w:pPr>
          </w:p>
        </w:tc>
        <w:tc>
          <w:tcPr>
            <w:tcW w:w="681" w:type="pct"/>
            <w:tcBorders>
              <w:top w:val="single" w:sz="4" w:space="0" w:color="auto"/>
              <w:left w:val="single" w:sz="4" w:space="0" w:color="auto"/>
              <w:bottom w:val="single" w:sz="4" w:space="0" w:color="auto"/>
              <w:right w:val="single" w:sz="4" w:space="0" w:color="auto"/>
            </w:tcBorders>
            <w:vAlign w:val="center"/>
          </w:tcPr>
          <w:p w:rsidR="008C37DE" w:rsidRPr="00AC3463" w:rsidRDefault="008C37DE" w:rsidP="00415E36">
            <w:pPr>
              <w:rPr>
                <w:rFonts w:cs="Arial"/>
                <w:sz w:val="18"/>
                <w:szCs w:val="18"/>
              </w:rPr>
            </w:pPr>
          </w:p>
        </w:tc>
        <w:tc>
          <w:tcPr>
            <w:tcW w:w="607" w:type="pct"/>
            <w:tcBorders>
              <w:top w:val="single" w:sz="4" w:space="0" w:color="auto"/>
              <w:left w:val="single" w:sz="4" w:space="0" w:color="auto"/>
              <w:bottom w:val="single" w:sz="4" w:space="0" w:color="auto"/>
              <w:right w:val="single" w:sz="4" w:space="0" w:color="auto"/>
            </w:tcBorders>
          </w:tcPr>
          <w:p w:rsidR="008C37DE" w:rsidRPr="00AC3463" w:rsidRDefault="008C37DE" w:rsidP="00415E36">
            <w:pPr>
              <w:rPr>
                <w:rFonts w:cs="Arial"/>
                <w:color w:val="000000"/>
                <w:sz w:val="18"/>
                <w:szCs w:val="18"/>
              </w:rPr>
            </w:pPr>
          </w:p>
        </w:tc>
        <w:tc>
          <w:tcPr>
            <w:tcW w:w="607" w:type="pct"/>
            <w:tcBorders>
              <w:top w:val="single" w:sz="4" w:space="0" w:color="auto"/>
              <w:left w:val="single" w:sz="4" w:space="0" w:color="auto"/>
              <w:bottom w:val="single" w:sz="4" w:space="0" w:color="auto"/>
              <w:right w:val="single" w:sz="4" w:space="0" w:color="auto"/>
            </w:tcBorders>
            <w:vAlign w:val="center"/>
          </w:tcPr>
          <w:p w:rsidR="008C37DE" w:rsidRPr="00AC3463" w:rsidRDefault="008C37DE" w:rsidP="00415E36">
            <w:pPr>
              <w:rPr>
                <w:rFonts w:cs="Arial"/>
                <w:sz w:val="18"/>
                <w:szCs w:val="18"/>
              </w:rPr>
            </w:pPr>
          </w:p>
        </w:tc>
        <w:tc>
          <w:tcPr>
            <w:tcW w:w="606" w:type="pct"/>
            <w:tcBorders>
              <w:top w:val="single" w:sz="4" w:space="0" w:color="auto"/>
              <w:left w:val="single" w:sz="4" w:space="0" w:color="auto"/>
              <w:bottom w:val="single" w:sz="4" w:space="0" w:color="auto"/>
              <w:right w:val="single" w:sz="4" w:space="0" w:color="auto"/>
            </w:tcBorders>
          </w:tcPr>
          <w:p w:rsidR="008C37DE" w:rsidRPr="00AC3463" w:rsidRDefault="008C37DE" w:rsidP="00415E36">
            <w:pPr>
              <w:rPr>
                <w:rFonts w:cs="Arial"/>
                <w:sz w:val="18"/>
                <w:szCs w:val="18"/>
              </w:rPr>
            </w:pPr>
          </w:p>
        </w:tc>
        <w:tc>
          <w:tcPr>
            <w:tcW w:w="606" w:type="pct"/>
            <w:tcBorders>
              <w:top w:val="single" w:sz="4" w:space="0" w:color="auto"/>
              <w:left w:val="single" w:sz="4" w:space="0" w:color="auto"/>
              <w:bottom w:val="single" w:sz="4" w:space="0" w:color="auto"/>
              <w:right w:val="single" w:sz="4" w:space="0" w:color="auto"/>
            </w:tcBorders>
          </w:tcPr>
          <w:p w:rsidR="008C37DE" w:rsidRPr="00AC3463" w:rsidRDefault="008C37DE" w:rsidP="00415E36">
            <w:pPr>
              <w:rPr>
                <w:rFonts w:cs="Arial"/>
                <w:sz w:val="18"/>
                <w:szCs w:val="18"/>
              </w:rPr>
            </w:pPr>
          </w:p>
        </w:tc>
      </w:tr>
      <w:tr w:rsidR="008C37DE" w:rsidTr="008C37DE">
        <w:tc>
          <w:tcPr>
            <w:tcW w:w="1894" w:type="pct"/>
            <w:tcBorders>
              <w:top w:val="single" w:sz="4" w:space="0" w:color="auto"/>
              <w:left w:val="single" w:sz="4" w:space="0" w:color="auto"/>
              <w:bottom w:val="single" w:sz="4" w:space="0" w:color="auto"/>
              <w:right w:val="single" w:sz="4" w:space="0" w:color="auto"/>
            </w:tcBorders>
            <w:vAlign w:val="center"/>
            <w:hideMark/>
          </w:tcPr>
          <w:p w:rsidR="008C37DE" w:rsidRPr="00AC3463" w:rsidRDefault="008C37DE" w:rsidP="00415E36">
            <w:pPr>
              <w:rPr>
                <w:rFonts w:cs="Arial"/>
                <w:b/>
                <w:sz w:val="18"/>
                <w:szCs w:val="18"/>
              </w:rPr>
            </w:pPr>
            <w:r w:rsidRPr="00AC3463">
              <w:rPr>
                <w:rFonts w:cs="Arial"/>
                <w:b/>
                <w:sz w:val="18"/>
                <w:szCs w:val="18"/>
              </w:rPr>
              <w:t>Brøndby-elever i alt</w:t>
            </w:r>
          </w:p>
        </w:tc>
        <w:tc>
          <w:tcPr>
            <w:tcW w:w="681" w:type="pct"/>
            <w:tcBorders>
              <w:top w:val="single" w:sz="4" w:space="0" w:color="auto"/>
              <w:left w:val="single" w:sz="4" w:space="0" w:color="auto"/>
              <w:bottom w:val="single" w:sz="4" w:space="0" w:color="auto"/>
              <w:right w:val="single" w:sz="4" w:space="0" w:color="auto"/>
            </w:tcBorders>
            <w:vAlign w:val="center"/>
            <w:hideMark/>
          </w:tcPr>
          <w:p w:rsidR="008C37DE" w:rsidRPr="00AC3463" w:rsidRDefault="008C37DE" w:rsidP="00415E36">
            <w:pPr>
              <w:rPr>
                <w:rFonts w:cs="Arial"/>
                <w:sz w:val="18"/>
                <w:szCs w:val="18"/>
              </w:rPr>
            </w:pPr>
            <w:r w:rsidRPr="00AC3463">
              <w:rPr>
                <w:rFonts w:cs="Arial"/>
                <w:b/>
                <w:sz w:val="18"/>
                <w:szCs w:val="18"/>
              </w:rPr>
              <w:fldChar w:fldCharType="begin"/>
            </w:r>
            <w:r w:rsidRPr="00AC3463">
              <w:rPr>
                <w:rFonts w:cs="Arial"/>
                <w:b/>
                <w:sz w:val="18"/>
                <w:szCs w:val="18"/>
              </w:rPr>
              <w:instrText xml:space="preserve"> =b7+b17 </w:instrText>
            </w:r>
            <w:r w:rsidRPr="00AC3463">
              <w:rPr>
                <w:rFonts w:cs="Arial"/>
                <w:b/>
                <w:sz w:val="18"/>
                <w:szCs w:val="18"/>
              </w:rPr>
              <w:fldChar w:fldCharType="separate"/>
            </w:r>
            <w:r w:rsidRPr="00AC3463">
              <w:rPr>
                <w:rFonts w:cs="Arial"/>
                <w:b/>
                <w:noProof/>
                <w:sz w:val="18"/>
                <w:szCs w:val="18"/>
              </w:rPr>
              <w:t>4.368</w:t>
            </w:r>
            <w:r w:rsidRPr="00AC3463">
              <w:rPr>
                <w:rFonts w:cs="Arial"/>
                <w:b/>
                <w:sz w:val="18"/>
                <w:szCs w:val="18"/>
              </w:rPr>
              <w:fldChar w:fldCharType="end"/>
            </w:r>
          </w:p>
        </w:tc>
        <w:tc>
          <w:tcPr>
            <w:tcW w:w="607" w:type="pct"/>
            <w:tcBorders>
              <w:top w:val="single" w:sz="4" w:space="0" w:color="auto"/>
              <w:left w:val="single" w:sz="4" w:space="0" w:color="auto"/>
              <w:bottom w:val="single" w:sz="4" w:space="0" w:color="auto"/>
              <w:right w:val="single" w:sz="4" w:space="0" w:color="auto"/>
            </w:tcBorders>
          </w:tcPr>
          <w:p w:rsidR="008C37DE" w:rsidRPr="00AC3463" w:rsidRDefault="008C37DE" w:rsidP="00415E36">
            <w:pPr>
              <w:rPr>
                <w:rFonts w:cs="Arial"/>
                <w:b/>
                <w:color w:val="000000"/>
                <w:sz w:val="18"/>
                <w:szCs w:val="18"/>
              </w:rPr>
            </w:pPr>
            <w:r w:rsidRPr="00AC3463">
              <w:rPr>
                <w:rFonts w:cs="Arial"/>
                <w:b/>
                <w:color w:val="000000"/>
                <w:sz w:val="18"/>
                <w:szCs w:val="18"/>
              </w:rPr>
              <w:fldChar w:fldCharType="begin"/>
            </w:r>
            <w:r w:rsidRPr="00AC3463">
              <w:rPr>
                <w:rFonts w:cs="Arial"/>
                <w:b/>
                <w:color w:val="000000"/>
                <w:sz w:val="18"/>
                <w:szCs w:val="18"/>
              </w:rPr>
              <w:instrText xml:space="preserve"> =c7+c17 \# "0.000" </w:instrText>
            </w:r>
            <w:r w:rsidRPr="00AC3463">
              <w:rPr>
                <w:rFonts w:cs="Arial"/>
                <w:b/>
                <w:color w:val="000000"/>
                <w:sz w:val="18"/>
                <w:szCs w:val="18"/>
              </w:rPr>
              <w:fldChar w:fldCharType="separate"/>
            </w:r>
            <w:r w:rsidRPr="00AC3463">
              <w:rPr>
                <w:rFonts w:cs="Arial"/>
                <w:b/>
                <w:noProof/>
                <w:color w:val="000000"/>
                <w:sz w:val="18"/>
                <w:szCs w:val="18"/>
              </w:rPr>
              <w:t>4.363</w:t>
            </w:r>
            <w:r w:rsidRPr="00AC3463">
              <w:rPr>
                <w:rFonts w:cs="Arial"/>
                <w:b/>
                <w:color w:val="000000"/>
                <w:sz w:val="18"/>
                <w:szCs w:val="18"/>
              </w:rPr>
              <w:fldChar w:fldCharType="end"/>
            </w:r>
          </w:p>
        </w:tc>
        <w:tc>
          <w:tcPr>
            <w:tcW w:w="607" w:type="pct"/>
            <w:tcBorders>
              <w:top w:val="single" w:sz="4" w:space="0" w:color="auto"/>
              <w:left w:val="single" w:sz="4" w:space="0" w:color="auto"/>
              <w:bottom w:val="single" w:sz="4" w:space="0" w:color="auto"/>
              <w:right w:val="single" w:sz="4" w:space="0" w:color="auto"/>
            </w:tcBorders>
            <w:vAlign w:val="center"/>
            <w:hideMark/>
          </w:tcPr>
          <w:p w:rsidR="008C37DE" w:rsidRPr="00AC3463" w:rsidRDefault="008C37DE" w:rsidP="00415E36">
            <w:pPr>
              <w:rPr>
                <w:rFonts w:cs="Arial"/>
                <w:sz w:val="18"/>
                <w:szCs w:val="18"/>
              </w:rPr>
            </w:pPr>
            <w:r w:rsidRPr="00AC3463">
              <w:rPr>
                <w:rFonts w:cs="Arial"/>
                <w:b/>
                <w:sz w:val="18"/>
                <w:szCs w:val="18"/>
              </w:rPr>
              <w:fldChar w:fldCharType="begin"/>
            </w:r>
            <w:r w:rsidRPr="00AC3463">
              <w:rPr>
                <w:rFonts w:cs="Arial"/>
                <w:b/>
                <w:sz w:val="18"/>
                <w:szCs w:val="18"/>
              </w:rPr>
              <w:instrText xml:space="preserve"> =d7+d17 \# "0.000" </w:instrText>
            </w:r>
            <w:r w:rsidRPr="00AC3463">
              <w:rPr>
                <w:rFonts w:cs="Arial"/>
                <w:b/>
                <w:sz w:val="18"/>
                <w:szCs w:val="18"/>
              </w:rPr>
              <w:fldChar w:fldCharType="separate"/>
            </w:r>
            <w:r w:rsidRPr="00AC3463">
              <w:rPr>
                <w:rFonts w:cs="Arial"/>
                <w:b/>
                <w:noProof/>
                <w:sz w:val="18"/>
                <w:szCs w:val="18"/>
              </w:rPr>
              <w:t>4.366</w:t>
            </w:r>
            <w:r w:rsidRPr="00AC3463">
              <w:rPr>
                <w:rFonts w:cs="Arial"/>
                <w:b/>
                <w:sz w:val="18"/>
                <w:szCs w:val="18"/>
              </w:rPr>
              <w:fldChar w:fldCharType="end"/>
            </w:r>
          </w:p>
        </w:tc>
        <w:tc>
          <w:tcPr>
            <w:tcW w:w="606" w:type="pct"/>
            <w:tcBorders>
              <w:top w:val="single" w:sz="4" w:space="0" w:color="auto"/>
              <w:left w:val="single" w:sz="4" w:space="0" w:color="auto"/>
              <w:bottom w:val="single" w:sz="4" w:space="0" w:color="auto"/>
              <w:right w:val="single" w:sz="4" w:space="0" w:color="auto"/>
            </w:tcBorders>
          </w:tcPr>
          <w:p w:rsidR="008C37DE" w:rsidRPr="00AC3463" w:rsidRDefault="008C37DE" w:rsidP="00415E36">
            <w:pPr>
              <w:rPr>
                <w:rFonts w:cs="Arial"/>
                <w:b/>
                <w:sz w:val="18"/>
                <w:szCs w:val="18"/>
              </w:rPr>
            </w:pPr>
            <w:r w:rsidRPr="00AC3463">
              <w:rPr>
                <w:rFonts w:cs="Arial"/>
                <w:b/>
                <w:sz w:val="18"/>
                <w:szCs w:val="18"/>
              </w:rPr>
              <w:fldChar w:fldCharType="begin"/>
            </w:r>
            <w:r w:rsidRPr="00AC3463">
              <w:rPr>
                <w:rFonts w:cs="Arial"/>
                <w:b/>
                <w:sz w:val="18"/>
                <w:szCs w:val="18"/>
              </w:rPr>
              <w:instrText xml:space="preserve"> =e7+e17 \# "0.000" </w:instrText>
            </w:r>
            <w:r w:rsidRPr="00AC3463">
              <w:rPr>
                <w:rFonts w:cs="Arial"/>
                <w:b/>
                <w:sz w:val="18"/>
                <w:szCs w:val="18"/>
              </w:rPr>
              <w:fldChar w:fldCharType="separate"/>
            </w:r>
            <w:r w:rsidRPr="00AC3463">
              <w:rPr>
                <w:rFonts w:cs="Arial"/>
                <w:b/>
                <w:noProof/>
                <w:sz w:val="18"/>
                <w:szCs w:val="18"/>
              </w:rPr>
              <w:t>4.324</w:t>
            </w:r>
            <w:r w:rsidRPr="00AC3463">
              <w:rPr>
                <w:rFonts w:cs="Arial"/>
                <w:b/>
                <w:sz w:val="18"/>
                <w:szCs w:val="18"/>
              </w:rPr>
              <w:fldChar w:fldCharType="end"/>
            </w:r>
          </w:p>
        </w:tc>
        <w:tc>
          <w:tcPr>
            <w:tcW w:w="606" w:type="pct"/>
            <w:tcBorders>
              <w:top w:val="single" w:sz="4" w:space="0" w:color="auto"/>
              <w:left w:val="single" w:sz="4" w:space="0" w:color="auto"/>
              <w:bottom w:val="single" w:sz="4" w:space="0" w:color="auto"/>
              <w:right w:val="single" w:sz="4" w:space="0" w:color="auto"/>
            </w:tcBorders>
          </w:tcPr>
          <w:p w:rsidR="008C37DE" w:rsidRPr="00AC3463" w:rsidRDefault="008C37DE" w:rsidP="00415E36">
            <w:pPr>
              <w:rPr>
                <w:rFonts w:cs="Arial"/>
                <w:b/>
                <w:sz w:val="18"/>
                <w:szCs w:val="18"/>
              </w:rPr>
            </w:pPr>
            <w:r w:rsidRPr="00AC3463">
              <w:rPr>
                <w:rFonts w:cs="Arial"/>
                <w:b/>
                <w:sz w:val="18"/>
                <w:szCs w:val="18"/>
              </w:rPr>
              <w:fldChar w:fldCharType="begin"/>
            </w:r>
            <w:r w:rsidRPr="00AC3463">
              <w:rPr>
                <w:rFonts w:cs="Arial"/>
                <w:b/>
                <w:sz w:val="18"/>
                <w:szCs w:val="18"/>
              </w:rPr>
              <w:instrText xml:space="preserve"> =f7+f17 </w:instrText>
            </w:r>
            <w:r w:rsidRPr="00AC3463">
              <w:rPr>
                <w:rFonts w:cs="Arial"/>
                <w:b/>
                <w:sz w:val="18"/>
                <w:szCs w:val="18"/>
              </w:rPr>
              <w:fldChar w:fldCharType="separate"/>
            </w:r>
            <w:r w:rsidRPr="00AC3463">
              <w:rPr>
                <w:rFonts w:cs="Arial"/>
                <w:b/>
                <w:noProof/>
                <w:sz w:val="18"/>
                <w:szCs w:val="18"/>
              </w:rPr>
              <w:t>4.292</w:t>
            </w:r>
            <w:r w:rsidRPr="00AC3463">
              <w:rPr>
                <w:rFonts w:cs="Arial"/>
                <w:b/>
                <w:sz w:val="18"/>
                <w:szCs w:val="18"/>
              </w:rPr>
              <w:fldChar w:fldCharType="end"/>
            </w:r>
          </w:p>
        </w:tc>
      </w:tr>
    </w:tbl>
    <w:p w:rsidR="008C37DE" w:rsidRPr="004B12CD" w:rsidRDefault="008C37DE" w:rsidP="00415E36">
      <w:pPr>
        <w:spacing w:after="0"/>
        <w:rPr>
          <w:rFonts w:eastAsia="Times New Roman" w:cs="Arial"/>
          <w:szCs w:val="20"/>
          <w:lang w:eastAsia="da-DK"/>
        </w:rPr>
      </w:pPr>
    </w:p>
    <w:p w:rsidR="008C37DE" w:rsidRDefault="008C37DE" w:rsidP="00415E36">
      <w:pPr>
        <w:rPr>
          <w:rFonts w:cs="Arial"/>
          <w:szCs w:val="20"/>
        </w:rPr>
      </w:pPr>
      <w:r>
        <w:rPr>
          <w:rFonts w:cs="Arial"/>
          <w:szCs w:val="20"/>
        </w:rPr>
        <w:t xml:space="preserve">Ovenstående tabel viser mængdeudviklingen på folkeskoleområdet for de sidste fem år. </w:t>
      </w:r>
      <w:r w:rsidRPr="00DF7BF9">
        <w:rPr>
          <w:rFonts w:cs="Arial"/>
          <w:szCs w:val="20"/>
        </w:rPr>
        <w:t>Brøndby</w:t>
      </w:r>
      <w:r>
        <w:rPr>
          <w:rFonts w:cs="Arial"/>
          <w:szCs w:val="20"/>
        </w:rPr>
        <w:t>-</w:t>
      </w:r>
      <w:r w:rsidRPr="00DF7BF9">
        <w:rPr>
          <w:rFonts w:cs="Arial"/>
          <w:szCs w:val="20"/>
        </w:rPr>
        <w:t>elevtal omfatter alle børn med skolegang, hvor udgiften til undervisningen påhviler Brøndby Kommune</w:t>
      </w:r>
      <w:r>
        <w:rPr>
          <w:rFonts w:cs="Arial"/>
          <w:szCs w:val="20"/>
        </w:rPr>
        <w:t>. Opgørelsen udarbejdes pr. 5. </w:t>
      </w:r>
      <w:r w:rsidRPr="00DF7BF9">
        <w:rPr>
          <w:rFonts w:cs="Arial"/>
          <w:szCs w:val="20"/>
        </w:rPr>
        <w:t>september, da denne dato danner grundlag for de årlige betalingsforpligtigelser for hele skoleåret for elever i frie skoler (privatskoler, efterskoler m.fl.) og for elever med frit skolevalg i folkeskoler. For visiterede elever i udenbys tilbud betales for den faktiske periode</w:t>
      </w:r>
      <w:r>
        <w:rPr>
          <w:rFonts w:cs="Arial"/>
          <w:szCs w:val="20"/>
        </w:rPr>
        <w:t>,</w:t>
      </w:r>
      <w:r w:rsidRPr="00DF7BF9">
        <w:rPr>
          <w:rFonts w:cs="Arial"/>
          <w:szCs w:val="20"/>
        </w:rPr>
        <w:t xml:space="preserve"> eleven er placeret i tilbuddet samt for en eventuel opsigelsesperiode.</w:t>
      </w:r>
    </w:p>
    <w:p w:rsidR="008C37DE" w:rsidRDefault="008C37DE" w:rsidP="00415E36">
      <w:pPr>
        <w:rPr>
          <w:rFonts w:cs="Arial"/>
          <w:szCs w:val="20"/>
        </w:rPr>
      </w:pPr>
      <w:r>
        <w:rPr>
          <w:rFonts w:cs="Arial"/>
          <w:szCs w:val="20"/>
        </w:rPr>
        <w:t>Som det fremgår af tabellen, har det samlede antal Brøndby-elever været forholdsvist stabilt, dog med en svagt faldende tendens i de sidste to skoleår. Der har været et svagt fald i antal Brøndby-elever, der vælger frit skolevalg i en anden kommune og i antal elever, der vælger de frie skoler, ligesom der har været et fald i antal elever, der visiteres til specialskoler og specialklasser uden for kommunen. Der har modsat været en stigning i antallet af elever, der visiteres til egne specialklasser.</w:t>
      </w:r>
    </w:p>
    <w:p w:rsidR="008C37DE" w:rsidRDefault="008C37DE" w:rsidP="00415E36">
      <w:pPr>
        <w:rPr>
          <w:rFonts w:cs="Arial"/>
          <w:szCs w:val="20"/>
        </w:rPr>
      </w:pPr>
      <w:r>
        <w:rPr>
          <w:rFonts w:cs="Arial"/>
          <w:szCs w:val="20"/>
        </w:rPr>
        <w:t xml:space="preserve">På budgetområdet ”PPR” er der de væsentligste tillægsbevillinger og omplaceringer i 2019 følgende: </w:t>
      </w:r>
      <w:r w:rsidRPr="008F1D43">
        <w:rPr>
          <w:rFonts w:cs="Arial"/>
          <w:szCs w:val="20"/>
        </w:rPr>
        <w:t xml:space="preserve"> </w:t>
      </w:r>
    </w:p>
    <w:p w:rsidR="008C37DE" w:rsidRPr="00063337" w:rsidRDefault="008C37DE" w:rsidP="00415E36">
      <w:pPr>
        <w:pStyle w:val="Listeafsnit"/>
        <w:numPr>
          <w:ilvl w:val="0"/>
          <w:numId w:val="2"/>
        </w:numPr>
        <w:rPr>
          <w:rFonts w:eastAsia="Times New Roman" w:cs="Arial"/>
          <w:szCs w:val="20"/>
          <w:lang w:eastAsia="da-DK"/>
        </w:rPr>
      </w:pPr>
      <w:r w:rsidRPr="00956B60">
        <w:rPr>
          <w:rFonts w:eastAsia="Times New Roman" w:cs="Arial"/>
          <w:szCs w:val="20"/>
          <w:lang w:eastAsia="da-DK"/>
        </w:rPr>
        <w:t>Ved overførselssagen 2018-2019 blev der givet en tillægsbevilling på 0,151 mio. kr. efter reglerne om overførsler mellem årene</w:t>
      </w:r>
      <w:r>
        <w:rPr>
          <w:rFonts w:eastAsia="Times New Roman" w:cs="Arial"/>
          <w:szCs w:val="20"/>
          <w:lang w:eastAsia="da-DK"/>
        </w:rPr>
        <w:t>.</w:t>
      </w:r>
    </w:p>
    <w:p w:rsidR="008C37DE" w:rsidRPr="000D14BA" w:rsidRDefault="008C37DE" w:rsidP="00415E36">
      <w:pPr>
        <w:pStyle w:val="Listeafsnit"/>
        <w:numPr>
          <w:ilvl w:val="0"/>
          <w:numId w:val="2"/>
        </w:numPr>
        <w:rPr>
          <w:rFonts w:eastAsia="Times New Roman" w:cs="Arial"/>
          <w:szCs w:val="20"/>
          <w:lang w:eastAsia="da-DK"/>
        </w:rPr>
      </w:pPr>
      <w:r w:rsidRPr="000D14BA">
        <w:rPr>
          <w:rFonts w:eastAsia="Times New Roman" w:cs="Arial"/>
          <w:szCs w:val="20"/>
          <w:lang w:eastAsia="da-DK"/>
        </w:rPr>
        <w:t>Fra budgetområdet ”Centralt, Folkes</w:t>
      </w:r>
      <w:r>
        <w:rPr>
          <w:rFonts w:eastAsia="Times New Roman" w:cs="Arial"/>
          <w:szCs w:val="20"/>
          <w:lang w:eastAsia="da-DK"/>
        </w:rPr>
        <w:t>kolen” er der budgetomplaceret 0,500 mio.</w:t>
      </w:r>
      <w:r w:rsidRPr="000D14BA">
        <w:rPr>
          <w:rFonts w:eastAsia="Times New Roman" w:cs="Arial"/>
          <w:szCs w:val="20"/>
          <w:lang w:eastAsia="da-DK"/>
        </w:rPr>
        <w:t xml:space="preserve"> kr. t</w:t>
      </w:r>
      <w:r>
        <w:rPr>
          <w:rFonts w:eastAsia="Times New Roman" w:cs="Arial"/>
          <w:szCs w:val="20"/>
          <w:lang w:eastAsia="da-DK"/>
        </w:rPr>
        <w:t>il budgetområdet ”PPR</w:t>
      </w:r>
      <w:r w:rsidRPr="000D14BA">
        <w:rPr>
          <w:rFonts w:eastAsia="Times New Roman" w:cs="Arial"/>
          <w:szCs w:val="20"/>
          <w:lang w:eastAsia="da-DK"/>
        </w:rPr>
        <w:t xml:space="preserve">” til </w:t>
      </w:r>
      <w:r>
        <w:rPr>
          <w:rFonts w:eastAsia="Times New Roman" w:cs="Arial"/>
          <w:szCs w:val="20"/>
          <w:lang w:eastAsia="da-DK"/>
        </w:rPr>
        <w:t>dækning af ekstra lønomkostninger m.m. i forbindelse med ekstraordinær fravær pga. sygdom.</w:t>
      </w:r>
    </w:p>
    <w:p w:rsidR="008C37DE" w:rsidRPr="00956B60" w:rsidRDefault="008C37DE" w:rsidP="00415E36">
      <w:pPr>
        <w:pStyle w:val="Listeafsnit"/>
        <w:rPr>
          <w:rFonts w:eastAsia="Times New Roman" w:cs="Arial"/>
          <w:szCs w:val="20"/>
          <w:lang w:eastAsia="da-DK"/>
        </w:rPr>
      </w:pPr>
    </w:p>
    <w:p w:rsidR="008C37DE" w:rsidRPr="006B16DA" w:rsidRDefault="008C37DE" w:rsidP="00415E36">
      <w:pPr>
        <w:rPr>
          <w:rFonts w:cs="Arial"/>
          <w:szCs w:val="20"/>
        </w:rPr>
      </w:pPr>
      <w:r w:rsidRPr="006B16DA">
        <w:rPr>
          <w:rFonts w:cs="Arial"/>
          <w:szCs w:val="20"/>
        </w:rPr>
        <w:t>På budgetområdet ”</w:t>
      </w:r>
      <w:r>
        <w:rPr>
          <w:rFonts w:cs="Arial"/>
          <w:szCs w:val="20"/>
        </w:rPr>
        <w:t>Sundhedsplejen</w:t>
      </w:r>
      <w:r w:rsidRPr="006B16DA">
        <w:rPr>
          <w:rFonts w:cs="Arial"/>
          <w:szCs w:val="20"/>
        </w:rPr>
        <w:t>” er der de væsentligste tillægsbevillinger og omplaceringer i 201</w:t>
      </w:r>
      <w:r>
        <w:rPr>
          <w:rFonts w:cs="Arial"/>
          <w:szCs w:val="20"/>
        </w:rPr>
        <w:t>9</w:t>
      </w:r>
      <w:r w:rsidRPr="006B16DA">
        <w:rPr>
          <w:rFonts w:cs="Arial"/>
          <w:szCs w:val="20"/>
        </w:rPr>
        <w:t xml:space="preserve"> følgende:  </w:t>
      </w:r>
    </w:p>
    <w:p w:rsidR="008C37DE" w:rsidRDefault="008C37DE" w:rsidP="00415E36">
      <w:pPr>
        <w:pStyle w:val="Listeafsnit"/>
        <w:numPr>
          <w:ilvl w:val="0"/>
          <w:numId w:val="2"/>
        </w:numPr>
        <w:rPr>
          <w:rFonts w:eastAsia="Times New Roman" w:cs="Arial"/>
          <w:szCs w:val="20"/>
          <w:lang w:eastAsia="da-DK"/>
        </w:rPr>
      </w:pPr>
      <w:r>
        <w:rPr>
          <w:rFonts w:eastAsia="Times New Roman" w:cs="Arial"/>
          <w:szCs w:val="20"/>
          <w:lang w:eastAsia="da-DK"/>
        </w:rPr>
        <w:t>Ved overførselssagen 2018-2019</w:t>
      </w:r>
      <w:r w:rsidRPr="00BF2F07">
        <w:rPr>
          <w:rFonts w:eastAsia="Times New Roman" w:cs="Arial"/>
          <w:szCs w:val="20"/>
          <w:lang w:eastAsia="da-DK"/>
        </w:rPr>
        <w:t xml:space="preserve"> blev der givet en tillægsbevilling på </w:t>
      </w:r>
      <w:r>
        <w:rPr>
          <w:rFonts w:eastAsia="Times New Roman" w:cs="Arial"/>
          <w:szCs w:val="20"/>
          <w:lang w:eastAsia="da-DK"/>
        </w:rPr>
        <w:t>3.000</w:t>
      </w:r>
      <w:r w:rsidRPr="00BF2F07">
        <w:rPr>
          <w:rFonts w:eastAsia="Times New Roman" w:cs="Arial"/>
          <w:szCs w:val="20"/>
          <w:lang w:eastAsia="da-DK"/>
        </w:rPr>
        <w:t xml:space="preserve"> kr. efter reglerne</w:t>
      </w:r>
      <w:r>
        <w:rPr>
          <w:rFonts w:eastAsia="Times New Roman" w:cs="Arial"/>
          <w:szCs w:val="20"/>
          <w:lang w:eastAsia="da-DK"/>
        </w:rPr>
        <w:t xml:space="preserve"> om overførsler mellem årene.</w:t>
      </w:r>
    </w:p>
    <w:p w:rsidR="008C37DE" w:rsidRPr="00843224" w:rsidRDefault="008C37DE" w:rsidP="00415E36">
      <w:pPr>
        <w:pStyle w:val="Listeafsnit"/>
        <w:rPr>
          <w:rFonts w:eastAsia="Times New Roman" w:cs="Arial"/>
          <w:szCs w:val="20"/>
          <w:lang w:eastAsia="da-DK"/>
        </w:rPr>
      </w:pPr>
    </w:p>
    <w:p w:rsidR="008C37DE" w:rsidRPr="006B16DA" w:rsidRDefault="008C37DE" w:rsidP="00415E36">
      <w:pPr>
        <w:rPr>
          <w:rFonts w:cs="Arial"/>
          <w:szCs w:val="20"/>
        </w:rPr>
      </w:pPr>
      <w:r w:rsidRPr="006B16DA">
        <w:rPr>
          <w:rFonts w:cs="Arial"/>
          <w:szCs w:val="20"/>
        </w:rPr>
        <w:t>På budgetområdet ”</w:t>
      </w:r>
      <w:r>
        <w:rPr>
          <w:rFonts w:cs="Arial"/>
          <w:szCs w:val="20"/>
        </w:rPr>
        <w:t>Ungeindsatsen i Brøndby</w:t>
      </w:r>
      <w:r w:rsidRPr="006B16DA">
        <w:rPr>
          <w:rFonts w:cs="Arial"/>
          <w:szCs w:val="20"/>
        </w:rPr>
        <w:t>” er der de væsentligste tillægsbevillinger og omplaceringer i 201</w:t>
      </w:r>
      <w:r>
        <w:rPr>
          <w:rFonts w:cs="Arial"/>
          <w:szCs w:val="20"/>
        </w:rPr>
        <w:t>9</w:t>
      </w:r>
      <w:r w:rsidRPr="006B16DA">
        <w:rPr>
          <w:rFonts w:cs="Arial"/>
          <w:szCs w:val="20"/>
        </w:rPr>
        <w:t xml:space="preserve"> følgende:  </w:t>
      </w:r>
    </w:p>
    <w:p w:rsidR="008C37DE" w:rsidRDefault="008C37DE" w:rsidP="00415E36">
      <w:pPr>
        <w:pStyle w:val="Listeafsnit"/>
        <w:numPr>
          <w:ilvl w:val="0"/>
          <w:numId w:val="2"/>
        </w:numPr>
        <w:rPr>
          <w:rFonts w:eastAsia="Times New Roman" w:cs="Arial"/>
          <w:szCs w:val="20"/>
          <w:lang w:eastAsia="da-DK"/>
        </w:rPr>
      </w:pPr>
      <w:r w:rsidRPr="00BF2F07">
        <w:rPr>
          <w:rFonts w:eastAsia="Times New Roman" w:cs="Arial"/>
          <w:szCs w:val="20"/>
          <w:lang w:eastAsia="da-DK"/>
        </w:rPr>
        <w:t>Ved overførselssagen 201</w:t>
      </w:r>
      <w:r>
        <w:rPr>
          <w:rFonts w:eastAsia="Times New Roman" w:cs="Arial"/>
          <w:szCs w:val="20"/>
          <w:lang w:eastAsia="da-DK"/>
        </w:rPr>
        <w:t>8-2019</w:t>
      </w:r>
      <w:r w:rsidRPr="00BF2F07">
        <w:rPr>
          <w:rFonts w:eastAsia="Times New Roman" w:cs="Arial"/>
          <w:szCs w:val="20"/>
          <w:lang w:eastAsia="da-DK"/>
        </w:rPr>
        <w:t xml:space="preserve"> blev der givet en tillægsbevilling på </w:t>
      </w:r>
      <w:r>
        <w:rPr>
          <w:rFonts w:eastAsia="Times New Roman" w:cs="Arial"/>
          <w:szCs w:val="20"/>
          <w:lang w:eastAsia="da-DK"/>
        </w:rPr>
        <w:t>77.000</w:t>
      </w:r>
      <w:r w:rsidRPr="00BF2F07">
        <w:rPr>
          <w:rFonts w:eastAsia="Times New Roman" w:cs="Arial"/>
          <w:szCs w:val="20"/>
          <w:lang w:eastAsia="da-DK"/>
        </w:rPr>
        <w:t xml:space="preserve"> kr. efter reglerne</w:t>
      </w:r>
      <w:r>
        <w:rPr>
          <w:rFonts w:eastAsia="Times New Roman" w:cs="Arial"/>
          <w:szCs w:val="20"/>
          <w:lang w:eastAsia="da-DK"/>
        </w:rPr>
        <w:t xml:space="preserve"> om overførsler mellem årene.</w:t>
      </w:r>
    </w:p>
    <w:p w:rsidR="008C37DE" w:rsidRDefault="008C37DE" w:rsidP="00415E36">
      <w:pPr>
        <w:pStyle w:val="Listeafsnit"/>
        <w:rPr>
          <w:rFonts w:eastAsia="Times New Roman" w:cs="Arial"/>
          <w:szCs w:val="20"/>
          <w:lang w:eastAsia="da-DK"/>
        </w:rPr>
      </w:pPr>
    </w:p>
    <w:p w:rsidR="008C37DE" w:rsidRPr="00B70C24" w:rsidRDefault="008C37DE" w:rsidP="00415E36">
      <w:pPr>
        <w:rPr>
          <w:rFonts w:cs="Arial"/>
          <w:szCs w:val="20"/>
        </w:rPr>
      </w:pPr>
      <w:r w:rsidRPr="00B70C24">
        <w:rPr>
          <w:rFonts w:cs="Arial"/>
          <w:szCs w:val="20"/>
        </w:rPr>
        <w:t>Afvigelsen på budgetområdet skyldes p</w:t>
      </w:r>
      <w:r w:rsidR="00554802">
        <w:rPr>
          <w:rFonts w:cs="Arial"/>
          <w:szCs w:val="20"/>
        </w:rPr>
        <w:t xml:space="preserve">rimært manglende besættelse af f.eks. </w:t>
      </w:r>
      <w:r w:rsidRPr="00B70C24">
        <w:rPr>
          <w:rFonts w:cs="Arial"/>
          <w:szCs w:val="20"/>
        </w:rPr>
        <w:t xml:space="preserve">barselsvikariat samt </w:t>
      </w:r>
      <w:r>
        <w:rPr>
          <w:rFonts w:cs="Arial"/>
          <w:szCs w:val="20"/>
        </w:rPr>
        <w:t xml:space="preserve">andre </w:t>
      </w:r>
      <w:r w:rsidRPr="00B70C24">
        <w:rPr>
          <w:rFonts w:cs="Arial"/>
          <w:szCs w:val="20"/>
        </w:rPr>
        <w:t>vakante stillinger i perioder.</w:t>
      </w:r>
    </w:p>
    <w:p w:rsidR="008C37DE" w:rsidRDefault="008C37DE" w:rsidP="00415E36">
      <w:pPr>
        <w:pStyle w:val="Overskrift1"/>
        <w:rPr>
          <w:rFonts w:eastAsia="Times New Roman"/>
          <w:lang w:eastAsia="da-DK"/>
        </w:rPr>
      </w:pPr>
      <w:bookmarkStart w:id="62" w:name="_Toc35346487"/>
      <w:bookmarkStart w:id="63" w:name="_Toc35849658"/>
      <w:r>
        <w:rPr>
          <w:rFonts w:eastAsia="Times New Roman"/>
          <w:lang w:eastAsia="da-DK"/>
        </w:rPr>
        <w:t>Dagtilbud</w:t>
      </w:r>
      <w:bookmarkEnd w:id="62"/>
      <w:bookmarkEnd w:id="63"/>
    </w:p>
    <w:p w:rsidR="008C37DE" w:rsidRDefault="008C37DE" w:rsidP="00415E36">
      <w:pPr>
        <w:pStyle w:val="Overskrift2"/>
        <w:rPr>
          <w:rFonts w:cs="Arial"/>
        </w:rPr>
      </w:pPr>
      <w:bookmarkStart w:id="64" w:name="_Toc35346488"/>
      <w:bookmarkStart w:id="65" w:name="_Toc35849659"/>
      <w:r w:rsidRPr="00983DF0">
        <w:rPr>
          <w:rFonts w:cs="Arial"/>
        </w:rPr>
        <w:t>Økonomisk oversigt</w:t>
      </w:r>
      <w:bookmarkEnd w:id="64"/>
      <w:bookmarkEnd w:id="65"/>
    </w:p>
    <w:p w:rsidR="008C37DE" w:rsidRPr="00272BEB" w:rsidRDefault="008C37DE" w:rsidP="00415E36">
      <w:r w:rsidRPr="00272BEB">
        <w:t>Tabellen nedenfor viser en oversigt over de budgetområder, som politikområdet ”</w:t>
      </w:r>
      <w:r>
        <w:t>Dagtilbud</w:t>
      </w:r>
      <w:r w:rsidRPr="00272BEB">
        <w:t>” er inddelt i.</w:t>
      </w:r>
    </w:p>
    <w:p w:rsidR="008C37DE" w:rsidRDefault="008C37DE" w:rsidP="00415E36">
      <w:pPr>
        <w:spacing w:after="0"/>
      </w:pPr>
      <w:r>
        <w:t xml:space="preserve">Tabel </w:t>
      </w:r>
      <w:r w:rsidR="00554802">
        <w:t>1</w:t>
      </w:r>
      <w:r>
        <w:t xml:space="preserve">4. Politikområdet "Dagtilbud" - oversigt over budgetområder. </w:t>
      </w:r>
    </w:p>
    <w:tbl>
      <w:tblPr>
        <w:tblW w:w="0" w:type="auto"/>
        <w:tblCellMar>
          <w:left w:w="70" w:type="dxa"/>
          <w:right w:w="70" w:type="dxa"/>
        </w:tblCellMar>
        <w:tblLook w:val="04A0" w:firstRow="1" w:lastRow="0" w:firstColumn="1" w:lastColumn="0" w:noHBand="0" w:noVBand="1"/>
      </w:tblPr>
      <w:tblGrid>
        <w:gridCol w:w="2837"/>
        <w:gridCol w:w="1037"/>
        <w:gridCol w:w="965"/>
        <w:gridCol w:w="1702"/>
        <w:gridCol w:w="909"/>
        <w:gridCol w:w="1037"/>
        <w:gridCol w:w="1141"/>
      </w:tblGrid>
      <w:tr w:rsidR="008C37DE" w:rsidRPr="00452318" w:rsidTr="00FC41C9">
        <w:trPr>
          <w:trHeight w:val="675"/>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8C37DE" w:rsidRPr="00452318" w:rsidRDefault="008C37DE" w:rsidP="00415E36">
            <w:pPr>
              <w:spacing w:after="0"/>
              <w:rPr>
                <w:rFonts w:eastAsia="Times New Roman" w:cs="Arial"/>
                <w:b/>
                <w:bCs/>
                <w:sz w:val="16"/>
                <w:szCs w:val="16"/>
                <w:lang w:eastAsia="da-DK"/>
              </w:rPr>
            </w:pPr>
            <w:r w:rsidRPr="00452318">
              <w:rPr>
                <w:rFonts w:eastAsia="Times New Roman" w:cs="Arial"/>
                <w:b/>
                <w:bCs/>
                <w:sz w:val="16"/>
                <w:szCs w:val="16"/>
                <w:lang w:eastAsia="da-DK"/>
              </w:rPr>
              <w:t>Dagtilbud                                  Drift og refusion                                    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8C37DE" w:rsidRPr="00452318" w:rsidRDefault="008C37DE" w:rsidP="00415E36">
            <w:pPr>
              <w:spacing w:after="0"/>
              <w:rPr>
                <w:rFonts w:eastAsia="Times New Roman" w:cs="Arial"/>
                <w:b/>
                <w:bCs/>
                <w:sz w:val="16"/>
                <w:szCs w:val="16"/>
                <w:lang w:eastAsia="da-DK"/>
              </w:rPr>
            </w:pPr>
            <w:r w:rsidRPr="00452318">
              <w:rPr>
                <w:rFonts w:eastAsia="Times New Roman" w:cs="Arial"/>
                <w:b/>
                <w:bCs/>
                <w:sz w:val="16"/>
                <w:szCs w:val="16"/>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8C37DE" w:rsidRPr="00452318" w:rsidRDefault="008C37DE" w:rsidP="00415E36">
            <w:pPr>
              <w:spacing w:after="0"/>
              <w:rPr>
                <w:rFonts w:eastAsia="Times New Roman" w:cs="Arial"/>
                <w:b/>
                <w:bCs/>
                <w:sz w:val="16"/>
                <w:szCs w:val="16"/>
                <w:lang w:eastAsia="da-DK"/>
              </w:rPr>
            </w:pPr>
            <w:r w:rsidRPr="00452318">
              <w:rPr>
                <w:rFonts w:eastAsia="Times New Roman" w:cs="Arial"/>
                <w:b/>
                <w:bCs/>
                <w:sz w:val="16"/>
                <w:szCs w:val="16"/>
                <w:lang w:eastAsia="da-DK"/>
              </w:rPr>
              <w:t>Opr. 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8C37DE" w:rsidRPr="00452318" w:rsidRDefault="008C37DE" w:rsidP="00415E36">
            <w:pPr>
              <w:spacing w:after="0"/>
              <w:rPr>
                <w:rFonts w:eastAsia="Times New Roman" w:cs="Arial"/>
                <w:b/>
                <w:bCs/>
                <w:sz w:val="16"/>
                <w:szCs w:val="16"/>
                <w:lang w:eastAsia="da-DK"/>
              </w:rPr>
            </w:pPr>
            <w:r w:rsidRPr="00452318">
              <w:rPr>
                <w:rFonts w:eastAsia="Times New Roman" w:cs="Arial"/>
                <w:b/>
                <w:bCs/>
                <w:sz w:val="16"/>
                <w:szCs w:val="16"/>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8C37DE" w:rsidRPr="00452318" w:rsidRDefault="008C37DE" w:rsidP="00415E36">
            <w:pPr>
              <w:spacing w:after="0"/>
              <w:rPr>
                <w:rFonts w:eastAsia="Times New Roman" w:cs="Arial"/>
                <w:b/>
                <w:bCs/>
                <w:sz w:val="16"/>
                <w:szCs w:val="16"/>
                <w:lang w:eastAsia="da-DK"/>
              </w:rPr>
            </w:pPr>
            <w:r w:rsidRPr="00452318">
              <w:rPr>
                <w:rFonts w:eastAsia="Times New Roman" w:cs="Arial"/>
                <w:b/>
                <w:bCs/>
                <w:sz w:val="16"/>
                <w:szCs w:val="16"/>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8C37DE" w:rsidRPr="00452318" w:rsidRDefault="008C37DE" w:rsidP="00415E36">
            <w:pPr>
              <w:spacing w:after="0"/>
              <w:rPr>
                <w:rFonts w:eastAsia="Times New Roman" w:cs="Arial"/>
                <w:b/>
                <w:bCs/>
                <w:sz w:val="16"/>
                <w:szCs w:val="16"/>
                <w:lang w:eastAsia="da-DK"/>
              </w:rPr>
            </w:pPr>
            <w:r w:rsidRPr="00452318">
              <w:rPr>
                <w:rFonts w:eastAsia="Times New Roman" w:cs="Arial"/>
                <w:b/>
                <w:bCs/>
                <w:sz w:val="16"/>
                <w:szCs w:val="16"/>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8C37DE" w:rsidRPr="00452318" w:rsidRDefault="008C37DE" w:rsidP="00415E36">
            <w:pPr>
              <w:spacing w:after="0"/>
              <w:rPr>
                <w:rFonts w:eastAsia="Times New Roman" w:cs="Arial"/>
                <w:b/>
                <w:bCs/>
                <w:sz w:val="16"/>
                <w:szCs w:val="16"/>
                <w:lang w:eastAsia="da-DK"/>
              </w:rPr>
            </w:pPr>
            <w:r w:rsidRPr="00452318">
              <w:rPr>
                <w:rFonts w:eastAsia="Times New Roman" w:cs="Arial"/>
                <w:b/>
                <w:bCs/>
                <w:sz w:val="16"/>
                <w:szCs w:val="16"/>
                <w:lang w:eastAsia="da-DK"/>
              </w:rPr>
              <w:t>Over-/underskud</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Centralt</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157.008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169.227</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1.467</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170.694</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165.623</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5.071</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Dagplejen</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370</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374</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37</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411</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359</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52</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Stolpebo</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328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280</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54</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334</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288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46</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Mejsely</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297</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289</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40</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329</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287</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42</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Spættebo</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281</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301</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15</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316</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305</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11</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Lærkebo</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293</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303</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351</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305</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46</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Hyldebakkegård</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386</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332</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86</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418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418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0</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Brøndbygård</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646</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536</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539</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558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-19</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Glentebo</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303</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306</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42</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348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324</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24</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Nordstjernen</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897</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787</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45</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832</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833</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-1</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Højstensgård</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421</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439</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436</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435</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1</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Hvidtjørnen</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398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384</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16</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400</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374</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26</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Påfuglen</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562</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587</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6</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593</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573</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20</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Strandbo</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409</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436</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33</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469</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431</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38</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Myretuen</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786</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757</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11</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768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760</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8</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Nattergalen</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757</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762</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33</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795</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745</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50</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Kærdammen</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288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304</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42</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346</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263</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83</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Himmel og Hav</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908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895</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897</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871</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26</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Silergård</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306</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321</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50</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371</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315</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56</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Klydebo</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276</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277</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1</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278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258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20</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Svanen</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388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392</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50</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442</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413</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29</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Uglebo</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390</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396</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21</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417</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374</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43</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Lindelund</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582</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550</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578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514</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64</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Brumbassen</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592</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604</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44</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648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646</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Fuglemosen</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701</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705</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29</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734</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702</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32</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Vesterled</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347</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437</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41</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478</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493</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sz w:val="16"/>
                <w:szCs w:val="16"/>
                <w:lang w:eastAsia="da-DK"/>
              </w:rPr>
            </w:pPr>
            <w:r w:rsidRPr="00452318">
              <w:rPr>
                <w:rFonts w:eastAsia="Times New Roman" w:cs="Arial"/>
                <w:sz w:val="16"/>
                <w:szCs w:val="16"/>
                <w:lang w:eastAsia="da-DK"/>
              </w:rPr>
              <w:t>-15</w:t>
            </w:r>
          </w:p>
        </w:tc>
      </w:tr>
      <w:tr w:rsidR="008C37DE" w:rsidRPr="00452318" w:rsidTr="00FC41C9">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C37DE" w:rsidRPr="00452318" w:rsidRDefault="008C37DE" w:rsidP="00415E36">
            <w:pPr>
              <w:spacing w:after="0"/>
              <w:rPr>
                <w:rFonts w:eastAsia="Times New Roman" w:cs="Arial"/>
                <w:b/>
                <w:bCs/>
                <w:sz w:val="16"/>
                <w:szCs w:val="16"/>
                <w:lang w:eastAsia="da-DK"/>
              </w:rPr>
            </w:pPr>
            <w:r w:rsidRPr="00452318">
              <w:rPr>
                <w:rFonts w:eastAsia="Times New Roman" w:cs="Arial"/>
                <w:b/>
                <w:bCs/>
                <w:sz w:val="16"/>
                <w:szCs w:val="16"/>
                <w:lang w:eastAsia="da-DK"/>
              </w:rPr>
              <w:t>I alt</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b/>
                <w:bCs/>
                <w:sz w:val="16"/>
                <w:szCs w:val="16"/>
                <w:lang w:eastAsia="da-DK"/>
              </w:rPr>
            </w:pPr>
            <w:r w:rsidRPr="00452318">
              <w:rPr>
                <w:rFonts w:eastAsia="Times New Roman" w:cs="Arial"/>
                <w:b/>
                <w:bCs/>
                <w:sz w:val="16"/>
                <w:szCs w:val="16"/>
                <w:lang w:eastAsia="da-DK"/>
              </w:rPr>
              <w:t>168.920</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b/>
                <w:bCs/>
                <w:sz w:val="16"/>
                <w:szCs w:val="16"/>
                <w:lang w:eastAsia="da-DK"/>
              </w:rPr>
            </w:pPr>
            <w:r w:rsidRPr="00452318">
              <w:rPr>
                <w:rFonts w:eastAsia="Times New Roman" w:cs="Arial"/>
                <w:b/>
                <w:bCs/>
                <w:sz w:val="16"/>
                <w:szCs w:val="16"/>
                <w:lang w:eastAsia="da-DK"/>
              </w:rPr>
              <w:t>180.981</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b/>
                <w:bCs/>
                <w:sz w:val="16"/>
                <w:szCs w:val="16"/>
                <w:lang w:eastAsia="da-DK"/>
              </w:rPr>
            </w:pPr>
            <w:r w:rsidRPr="00452318">
              <w:rPr>
                <w:rFonts w:eastAsia="Times New Roman" w:cs="Arial"/>
                <w:b/>
                <w:bCs/>
                <w:sz w:val="16"/>
                <w:szCs w:val="16"/>
                <w:lang w:eastAsia="da-DK"/>
              </w:rPr>
              <w:t>2.241</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b/>
                <w:bCs/>
                <w:sz w:val="16"/>
                <w:szCs w:val="16"/>
                <w:lang w:eastAsia="da-DK"/>
              </w:rPr>
            </w:pPr>
            <w:r w:rsidRPr="00452318">
              <w:rPr>
                <w:rFonts w:eastAsia="Times New Roman" w:cs="Arial"/>
                <w:b/>
                <w:bCs/>
                <w:sz w:val="16"/>
                <w:szCs w:val="16"/>
                <w:lang w:eastAsia="da-DK"/>
              </w:rPr>
              <w:t>183.222</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b/>
                <w:bCs/>
                <w:sz w:val="16"/>
                <w:szCs w:val="16"/>
                <w:lang w:eastAsia="da-DK"/>
              </w:rPr>
            </w:pPr>
            <w:r w:rsidRPr="00452318">
              <w:rPr>
                <w:rFonts w:eastAsia="Times New Roman" w:cs="Arial"/>
                <w:b/>
                <w:bCs/>
                <w:sz w:val="16"/>
                <w:szCs w:val="16"/>
                <w:lang w:eastAsia="da-DK"/>
              </w:rPr>
              <w:t>177.469</w:t>
            </w:r>
          </w:p>
        </w:tc>
        <w:tc>
          <w:tcPr>
            <w:tcW w:w="0" w:type="auto"/>
            <w:tcBorders>
              <w:top w:val="nil"/>
              <w:left w:val="nil"/>
              <w:bottom w:val="single" w:sz="4" w:space="0" w:color="auto"/>
              <w:right w:val="single" w:sz="4" w:space="0" w:color="auto"/>
            </w:tcBorders>
            <w:shd w:val="clear" w:color="auto" w:fill="auto"/>
            <w:noWrap/>
            <w:vAlign w:val="bottom"/>
            <w:hideMark/>
          </w:tcPr>
          <w:p w:rsidR="008C37DE" w:rsidRPr="00452318" w:rsidRDefault="008C37DE" w:rsidP="00415E36">
            <w:pPr>
              <w:spacing w:after="0"/>
              <w:rPr>
                <w:rFonts w:eastAsia="Times New Roman" w:cs="Arial"/>
                <w:b/>
                <w:bCs/>
                <w:sz w:val="16"/>
                <w:szCs w:val="16"/>
                <w:lang w:eastAsia="da-DK"/>
              </w:rPr>
            </w:pPr>
            <w:r w:rsidRPr="00452318">
              <w:rPr>
                <w:rFonts w:eastAsia="Times New Roman" w:cs="Arial"/>
                <w:b/>
                <w:bCs/>
                <w:sz w:val="16"/>
                <w:szCs w:val="16"/>
                <w:lang w:eastAsia="da-DK"/>
              </w:rPr>
              <w:t>5.753</w:t>
            </w:r>
          </w:p>
        </w:tc>
      </w:tr>
    </w:tbl>
    <w:p w:rsidR="008C37DE" w:rsidRPr="004814F7" w:rsidRDefault="008C37DE" w:rsidP="00415E36">
      <w:r>
        <w:rPr>
          <w:sz w:val="16"/>
        </w:rPr>
        <w:t>Anm.: 2018-2019 i årets PL.</w:t>
      </w:r>
    </w:p>
    <w:p w:rsidR="008C37DE" w:rsidRPr="00983DF0" w:rsidRDefault="008C37DE" w:rsidP="00415E36">
      <w:pPr>
        <w:pStyle w:val="Overskrift2"/>
        <w:spacing w:before="0"/>
        <w:rPr>
          <w:rFonts w:cs="Arial"/>
        </w:rPr>
      </w:pPr>
      <w:bookmarkStart w:id="66" w:name="_Toc35346489"/>
      <w:bookmarkStart w:id="67" w:name="_Toc35849660"/>
      <w:r>
        <w:rPr>
          <w:rFonts w:cs="Arial"/>
        </w:rPr>
        <w:t>Årets væsentligste afvigelser og udfordringer</w:t>
      </w:r>
      <w:bookmarkEnd w:id="66"/>
      <w:bookmarkEnd w:id="67"/>
      <w:r>
        <w:rPr>
          <w:rFonts w:cs="Arial"/>
        </w:rPr>
        <w:t xml:space="preserve"> </w:t>
      </w:r>
    </w:p>
    <w:p w:rsidR="008C37DE" w:rsidRPr="00A844B9" w:rsidRDefault="008C37DE" w:rsidP="00415E36">
      <w:pPr>
        <w:rPr>
          <w:rFonts w:cs="Arial"/>
          <w:szCs w:val="20"/>
          <w:u w:val="single"/>
        </w:rPr>
      </w:pPr>
      <w:r>
        <w:rPr>
          <w:rFonts w:cs="Arial"/>
          <w:szCs w:val="20"/>
          <w:u w:val="single"/>
        </w:rPr>
        <w:t>Dagtilbud</w:t>
      </w:r>
      <w:r w:rsidRPr="00C17031">
        <w:rPr>
          <w:rFonts w:cs="Arial"/>
          <w:szCs w:val="20"/>
          <w:u w:val="single"/>
        </w:rPr>
        <w:t xml:space="preserve"> </w:t>
      </w:r>
      <w:r>
        <w:rPr>
          <w:rFonts w:cs="Arial"/>
          <w:szCs w:val="20"/>
          <w:u w:val="single"/>
        </w:rPr>
        <w:t>(overførselsadgang)</w:t>
      </w:r>
    </w:p>
    <w:p w:rsidR="008C37DE" w:rsidRDefault="008C37DE" w:rsidP="00415E36">
      <w:pPr>
        <w:spacing w:after="0"/>
        <w:rPr>
          <w:rFonts w:eastAsia="Times New Roman" w:cs="Arial"/>
          <w:szCs w:val="20"/>
          <w:lang w:eastAsia="da-DK"/>
        </w:rPr>
      </w:pPr>
      <w:r>
        <w:rPr>
          <w:rFonts w:eastAsia="Times New Roman" w:cs="Arial"/>
          <w:szCs w:val="20"/>
          <w:lang w:eastAsia="da-DK"/>
        </w:rPr>
        <w:t>Der er givet følgende tillægsbevillinger i 2019:</w:t>
      </w:r>
    </w:p>
    <w:p w:rsidR="008C37DE" w:rsidRDefault="008C37DE" w:rsidP="00415E36">
      <w:pPr>
        <w:pStyle w:val="Listeafsnit"/>
        <w:numPr>
          <w:ilvl w:val="0"/>
          <w:numId w:val="12"/>
        </w:numPr>
        <w:spacing w:after="0"/>
        <w:rPr>
          <w:lang w:eastAsia="da-DK"/>
        </w:rPr>
      </w:pPr>
      <w:r>
        <w:rPr>
          <w:lang w:eastAsia="da-DK"/>
        </w:rPr>
        <w:t xml:space="preserve">Ud over overførsler </w:t>
      </w:r>
      <w:r w:rsidR="00554802">
        <w:rPr>
          <w:lang w:eastAsia="da-DK"/>
        </w:rPr>
        <w:t>fra 2018 er der ikke givet nogen</w:t>
      </w:r>
      <w:r>
        <w:rPr>
          <w:lang w:eastAsia="da-DK"/>
        </w:rPr>
        <w:t xml:space="preserve"> tillægsbevillinger til politikområdet i 2019.</w:t>
      </w:r>
    </w:p>
    <w:p w:rsidR="008C37DE" w:rsidRDefault="008C37DE" w:rsidP="00415E36">
      <w:pPr>
        <w:pStyle w:val="Listeafsnit"/>
        <w:numPr>
          <w:ilvl w:val="0"/>
          <w:numId w:val="12"/>
        </w:numPr>
        <w:spacing w:after="0"/>
        <w:rPr>
          <w:lang w:eastAsia="da-DK"/>
        </w:rPr>
      </w:pPr>
      <w:r>
        <w:rPr>
          <w:lang w:eastAsia="da-DK"/>
        </w:rPr>
        <w:t xml:space="preserve">I løbet af 2019 er daginstitutionerne opnormeret med i alt 21 årspladser svarende til 2,2 mio. kr. i forhold til det oprindelige budget 2019.  </w:t>
      </w:r>
    </w:p>
    <w:p w:rsidR="008C37DE" w:rsidRDefault="008C37DE" w:rsidP="00415E36">
      <w:pPr>
        <w:pStyle w:val="Listeafsnit"/>
        <w:numPr>
          <w:ilvl w:val="0"/>
          <w:numId w:val="12"/>
        </w:numPr>
        <w:spacing w:after="0"/>
        <w:rPr>
          <w:lang w:eastAsia="da-DK"/>
        </w:rPr>
      </w:pPr>
      <w:r>
        <w:rPr>
          <w:lang w:eastAsia="da-DK"/>
        </w:rPr>
        <w:t xml:space="preserve">Der er administrativt omplaceret 4,7 mio. kr. til sprogarbejde og 2,9 mio. kr. til støttetimer fra centrale konti til hver af institutionerne. </w:t>
      </w:r>
    </w:p>
    <w:p w:rsidR="008C37DE" w:rsidRDefault="008C37DE" w:rsidP="00415E36">
      <w:pPr>
        <w:pStyle w:val="Listeafsnit"/>
        <w:numPr>
          <w:ilvl w:val="0"/>
          <w:numId w:val="12"/>
        </w:numPr>
        <w:spacing w:after="0"/>
        <w:rPr>
          <w:lang w:eastAsia="da-DK"/>
        </w:rPr>
      </w:pPr>
      <w:r>
        <w:rPr>
          <w:lang w:eastAsia="da-DK"/>
        </w:rPr>
        <w:t>Brøndby Kommune fik i 2019 tilskud fra Puljen til fagligt og ledelsesmæssigt kompetenceløft af dagplejere, ledere og faglige fyrtårne under Socialstyrelsen på 1,2 mio. kr. Der har i alt deltaget 1 dagplejer, 25 ledere og 73 medarbejdere fra dagtilbudsområdet i kompetenceudviklingsforløb til en samlet pris på</w:t>
      </w:r>
      <w:r w:rsidR="00554802">
        <w:rPr>
          <w:lang w:eastAsia="da-DK"/>
        </w:rPr>
        <w:t xml:space="preserve"> </w:t>
      </w:r>
      <w:r w:rsidR="00B0359A">
        <w:rPr>
          <w:lang w:eastAsia="da-DK"/>
        </w:rPr>
        <w:t>1,4 mio. kr. ink</w:t>
      </w:r>
      <w:r>
        <w:rPr>
          <w:lang w:eastAsia="da-DK"/>
        </w:rPr>
        <w:t>l. udgifter til vikardækning i institutionerne. Brøndby Kommune har selv afholdt merudgiften.</w:t>
      </w:r>
    </w:p>
    <w:p w:rsidR="008C37DE" w:rsidRDefault="008C37DE" w:rsidP="00415E36">
      <w:pPr>
        <w:spacing w:after="0"/>
        <w:ind w:left="360"/>
        <w:rPr>
          <w:lang w:eastAsia="da-DK"/>
        </w:rPr>
      </w:pPr>
    </w:p>
    <w:p w:rsidR="008C37DE" w:rsidRDefault="008C37DE" w:rsidP="00415E36">
      <w:pPr>
        <w:spacing w:after="0"/>
        <w:rPr>
          <w:lang w:eastAsia="da-DK"/>
        </w:rPr>
      </w:pPr>
      <w:r>
        <w:rPr>
          <w:lang w:eastAsia="da-DK"/>
        </w:rPr>
        <w:t>Politikområdet Dagtilbud udviste et samlet mindreforbrug på 5,8 mio. kr. i 2019. Mindreforbruget skyldes hovedsagligt:</w:t>
      </w:r>
    </w:p>
    <w:p w:rsidR="008C37DE" w:rsidRDefault="008C37DE" w:rsidP="00415E36">
      <w:pPr>
        <w:spacing w:after="0"/>
        <w:ind w:left="360"/>
        <w:rPr>
          <w:lang w:eastAsia="da-DK"/>
        </w:rPr>
      </w:pPr>
    </w:p>
    <w:p w:rsidR="008C37DE" w:rsidRDefault="008C37DE" w:rsidP="00415E36">
      <w:pPr>
        <w:pStyle w:val="Listeafsnit"/>
        <w:numPr>
          <w:ilvl w:val="0"/>
          <w:numId w:val="12"/>
        </w:numPr>
        <w:spacing w:after="0"/>
        <w:rPr>
          <w:lang w:eastAsia="da-DK"/>
        </w:rPr>
      </w:pPr>
      <w:r>
        <w:rPr>
          <w:lang w:eastAsia="da-DK"/>
        </w:rPr>
        <w:t>Dagplejen og daginstitutionerne havde et samlet mindreforbrug på deres decentrale rammer på 0,683 mio. kr. Heraf overføres 0,627 mio. kr. til 2020.</w:t>
      </w:r>
    </w:p>
    <w:p w:rsidR="008C37DE" w:rsidRDefault="008C37DE" w:rsidP="00415E36">
      <w:pPr>
        <w:pStyle w:val="Listeafsnit"/>
        <w:numPr>
          <w:ilvl w:val="0"/>
          <w:numId w:val="12"/>
        </w:numPr>
        <w:spacing w:after="0"/>
        <w:rPr>
          <w:lang w:eastAsia="da-DK"/>
        </w:rPr>
      </w:pPr>
      <w:r>
        <w:rPr>
          <w:lang w:eastAsia="da-DK"/>
        </w:rPr>
        <w:t>Samlet har der været et mindreforbrug på 1,417 mio. kr. på de centrale konti, heraf udgør mindreudgifter til søskende- og fripladstilskud 0,763 mio. kr. og 0,698 mio. kr. skyldes mindreudgifter til pædagogisk udviklingsarbejde.</w:t>
      </w:r>
    </w:p>
    <w:p w:rsidR="008C37DE" w:rsidRDefault="008C37DE" w:rsidP="00415E36">
      <w:pPr>
        <w:pStyle w:val="Listeafsnit"/>
        <w:numPr>
          <w:ilvl w:val="0"/>
          <w:numId w:val="12"/>
        </w:numPr>
        <w:spacing w:after="0"/>
        <w:rPr>
          <w:rFonts w:eastAsia="Times New Roman" w:cs="Arial"/>
          <w:szCs w:val="20"/>
          <w:lang w:eastAsia="da-DK"/>
        </w:rPr>
      </w:pPr>
      <w:r w:rsidRPr="00876012">
        <w:rPr>
          <w:rFonts w:eastAsia="Times New Roman" w:cs="Arial"/>
          <w:szCs w:val="20"/>
          <w:lang w:eastAsia="da-DK"/>
        </w:rPr>
        <w:t xml:space="preserve">Befolkningsprognosen har i tidligere år forventet stigende børnetal og der har været afsat midler til at tilpasse institutionernes normering til dette. I 2019 har der ikke været så stort behov for institutionspladser som forventet i prognosen, hvorfor der er et mindreforbrug på 3,7 mio. kr. i puljen til budgetændringer under dagtilbud. </w:t>
      </w:r>
    </w:p>
    <w:p w:rsidR="008C37DE" w:rsidRPr="001F3185" w:rsidRDefault="008C37DE" w:rsidP="00415E36">
      <w:pPr>
        <w:rPr>
          <w:lang w:eastAsia="da-DK"/>
        </w:rPr>
      </w:pPr>
    </w:p>
    <w:p w:rsidR="008C37DE" w:rsidRDefault="008C37DE" w:rsidP="00415E36">
      <w:pPr>
        <w:pStyle w:val="Overskrift1"/>
        <w:rPr>
          <w:rFonts w:eastAsia="Times New Roman"/>
          <w:lang w:eastAsia="da-DK"/>
        </w:rPr>
      </w:pPr>
      <w:bookmarkStart w:id="68" w:name="_Toc35346490"/>
      <w:bookmarkStart w:id="69" w:name="_Toc35849661"/>
      <w:r>
        <w:rPr>
          <w:rFonts w:eastAsia="Times New Roman"/>
          <w:lang w:eastAsia="da-DK"/>
        </w:rPr>
        <w:t>Det specialiserede børneområde</w:t>
      </w:r>
      <w:bookmarkEnd w:id="68"/>
      <w:bookmarkEnd w:id="69"/>
    </w:p>
    <w:p w:rsidR="008C37DE" w:rsidRDefault="008C37DE" w:rsidP="00415E36">
      <w:pPr>
        <w:pStyle w:val="Overskrift2"/>
        <w:rPr>
          <w:lang w:eastAsia="da-DK"/>
        </w:rPr>
      </w:pPr>
      <w:bookmarkStart w:id="70" w:name="_Toc35346491"/>
      <w:bookmarkStart w:id="71" w:name="_Toc35849662"/>
      <w:r>
        <w:rPr>
          <w:lang w:eastAsia="da-DK"/>
        </w:rPr>
        <w:t>Økonomisk oversigt</w:t>
      </w:r>
      <w:bookmarkEnd w:id="70"/>
      <w:bookmarkEnd w:id="71"/>
    </w:p>
    <w:p w:rsidR="008C37DE" w:rsidRPr="00272BEB" w:rsidRDefault="008C37DE" w:rsidP="00415E36">
      <w:r w:rsidRPr="00272BEB">
        <w:t>Tabellen nedenfor viser en oversigt over de budgetområder, som politikområdet ”</w:t>
      </w:r>
      <w:r>
        <w:t>Det specialiserede børneområde</w:t>
      </w:r>
      <w:r w:rsidRPr="00272BEB">
        <w:t>” er inddelt i.</w:t>
      </w:r>
    </w:p>
    <w:p w:rsidR="008C37DE" w:rsidRDefault="008C37DE" w:rsidP="00415E36">
      <w:pPr>
        <w:spacing w:after="0"/>
        <w:rPr>
          <w:highlight w:val="yellow"/>
        </w:rPr>
      </w:pPr>
      <w:r>
        <w:t xml:space="preserve">Tabel </w:t>
      </w:r>
      <w:r w:rsidR="00913C65">
        <w:t>1</w:t>
      </w:r>
      <w:r>
        <w:t xml:space="preserve">5. Politikområdet "Det specialiserede børneområde" - oversigt over budgetområder. </w:t>
      </w:r>
    </w:p>
    <w:tbl>
      <w:tblPr>
        <w:tblW w:w="5000" w:type="pct"/>
        <w:tblCellMar>
          <w:left w:w="70" w:type="dxa"/>
          <w:right w:w="70" w:type="dxa"/>
        </w:tblCellMar>
        <w:tblLook w:val="04A0" w:firstRow="1" w:lastRow="0" w:firstColumn="1" w:lastColumn="0" w:noHBand="0" w:noVBand="1"/>
      </w:tblPr>
      <w:tblGrid>
        <w:gridCol w:w="2279"/>
        <w:gridCol w:w="1199"/>
        <w:gridCol w:w="1200"/>
        <w:gridCol w:w="1350"/>
        <w:gridCol w:w="1200"/>
        <w:gridCol w:w="1200"/>
        <w:gridCol w:w="1200"/>
      </w:tblGrid>
      <w:tr w:rsidR="008C37DE" w:rsidRPr="00096479" w:rsidTr="008C37DE">
        <w:trPr>
          <w:trHeight w:val="900"/>
        </w:trPr>
        <w:tc>
          <w:tcPr>
            <w:tcW w:w="119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Det specialiserede børneområde                              Drift og refusion                                    I 1.000 kr.</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Regnskab 2018</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Opr. Budget 2019</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Tillægsbevilling /Omplacering</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Korr. v. Budget</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Regnskab 2019</w:t>
            </w:r>
          </w:p>
        </w:tc>
        <w:tc>
          <w:tcPr>
            <w:tcW w:w="634" w:type="pct"/>
            <w:tcBorders>
              <w:top w:val="single" w:sz="4" w:space="0" w:color="auto"/>
              <w:left w:val="nil"/>
              <w:bottom w:val="single" w:sz="4" w:space="0" w:color="auto"/>
              <w:right w:val="single" w:sz="4" w:space="0" w:color="auto"/>
            </w:tcBorders>
            <w:shd w:val="clear" w:color="000000" w:fill="C5D9F1"/>
            <w:vAlign w:val="center"/>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Over-/underskud</w:t>
            </w:r>
          </w:p>
        </w:tc>
      </w:tr>
      <w:tr w:rsidR="008C37DE" w:rsidRPr="00096479"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 xml:space="preserve"> Centralt </w:t>
            </w:r>
            <w:r>
              <w:rPr>
                <w:rFonts w:eastAsia="Times New Roman" w:cs="Arial"/>
                <w:sz w:val="16"/>
                <w:szCs w:val="16"/>
                <w:lang w:eastAsia="da-DK"/>
              </w:rPr>
              <w:t>–</w:t>
            </w:r>
            <w:r w:rsidRPr="00096479">
              <w:rPr>
                <w:rFonts w:eastAsia="Times New Roman" w:cs="Arial"/>
                <w:sz w:val="16"/>
                <w:szCs w:val="16"/>
                <w:lang w:eastAsia="da-DK"/>
              </w:rPr>
              <w:t xml:space="preserve"> Børneområdet</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113.908</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127.493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-16.137</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111.356</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106.604</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sz w:val="16"/>
                <w:szCs w:val="16"/>
                <w:lang w:eastAsia="da-DK"/>
              </w:rPr>
            </w:pPr>
            <w:r w:rsidRPr="00096479">
              <w:rPr>
                <w:rFonts w:eastAsia="Times New Roman" w:cs="Arial"/>
                <w:sz w:val="16"/>
                <w:szCs w:val="16"/>
                <w:lang w:eastAsia="da-DK"/>
              </w:rPr>
              <w:t>4.752</w:t>
            </w:r>
          </w:p>
        </w:tc>
      </w:tr>
      <w:tr w:rsidR="008C37DE" w:rsidRPr="00096479" w:rsidTr="008C37DE">
        <w:trPr>
          <w:trHeight w:val="255"/>
        </w:trPr>
        <w:tc>
          <w:tcPr>
            <w:tcW w:w="1195" w:type="pct"/>
            <w:tcBorders>
              <w:top w:val="nil"/>
              <w:left w:val="single" w:sz="4" w:space="0" w:color="auto"/>
              <w:bottom w:val="single" w:sz="4" w:space="0" w:color="auto"/>
              <w:right w:val="single" w:sz="4" w:space="0" w:color="auto"/>
            </w:tcBorders>
            <w:shd w:val="clear" w:color="auto" w:fill="auto"/>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I alt</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113.908</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127.493</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-16.137</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111.356</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106.604</w:t>
            </w:r>
          </w:p>
        </w:tc>
        <w:tc>
          <w:tcPr>
            <w:tcW w:w="634" w:type="pct"/>
            <w:tcBorders>
              <w:top w:val="nil"/>
              <w:left w:val="nil"/>
              <w:bottom w:val="single" w:sz="4" w:space="0" w:color="auto"/>
              <w:right w:val="single" w:sz="4" w:space="0" w:color="auto"/>
            </w:tcBorders>
            <w:shd w:val="clear" w:color="auto" w:fill="auto"/>
            <w:noWrap/>
            <w:vAlign w:val="bottom"/>
            <w:hideMark/>
          </w:tcPr>
          <w:p w:rsidR="008C37DE" w:rsidRPr="00096479" w:rsidRDefault="008C37DE" w:rsidP="00415E36">
            <w:pPr>
              <w:spacing w:after="0"/>
              <w:rPr>
                <w:rFonts w:eastAsia="Times New Roman" w:cs="Arial"/>
                <w:b/>
                <w:bCs/>
                <w:sz w:val="16"/>
                <w:szCs w:val="16"/>
                <w:lang w:eastAsia="da-DK"/>
              </w:rPr>
            </w:pPr>
            <w:r w:rsidRPr="00096479">
              <w:rPr>
                <w:rFonts w:eastAsia="Times New Roman" w:cs="Arial"/>
                <w:b/>
                <w:bCs/>
                <w:sz w:val="16"/>
                <w:szCs w:val="16"/>
                <w:lang w:eastAsia="da-DK"/>
              </w:rPr>
              <w:t>4.752</w:t>
            </w:r>
          </w:p>
        </w:tc>
      </w:tr>
    </w:tbl>
    <w:p w:rsidR="008C37DE" w:rsidRPr="004814F7" w:rsidRDefault="008C37DE" w:rsidP="00415E36">
      <w:pPr>
        <w:rPr>
          <w:sz w:val="16"/>
        </w:rPr>
      </w:pPr>
      <w:r>
        <w:rPr>
          <w:sz w:val="16"/>
        </w:rPr>
        <w:t>Anm.: 2018-2019 i årets PL.</w:t>
      </w:r>
    </w:p>
    <w:p w:rsidR="008C37DE" w:rsidRPr="00983DF0" w:rsidRDefault="008C37DE" w:rsidP="00415E36">
      <w:pPr>
        <w:pStyle w:val="Overskrift2"/>
        <w:spacing w:before="0"/>
        <w:rPr>
          <w:rFonts w:cs="Arial"/>
        </w:rPr>
      </w:pPr>
      <w:bookmarkStart w:id="72" w:name="_Toc35346492"/>
      <w:bookmarkStart w:id="73" w:name="_Toc35849663"/>
      <w:r>
        <w:rPr>
          <w:rFonts w:cs="Arial"/>
        </w:rPr>
        <w:t>Årets væsentligste afvigelser og udfordringer</w:t>
      </w:r>
      <w:bookmarkEnd w:id="72"/>
      <w:bookmarkEnd w:id="73"/>
      <w:r>
        <w:rPr>
          <w:rFonts w:cs="Arial"/>
        </w:rPr>
        <w:t xml:space="preserve"> </w:t>
      </w:r>
    </w:p>
    <w:p w:rsidR="008C37DE" w:rsidRPr="00A844B9" w:rsidRDefault="008C37DE" w:rsidP="00415E36">
      <w:pPr>
        <w:rPr>
          <w:rFonts w:cs="Arial"/>
          <w:szCs w:val="20"/>
          <w:u w:val="single"/>
        </w:rPr>
      </w:pPr>
      <w:r w:rsidRPr="004814F7">
        <w:rPr>
          <w:rFonts w:cs="Arial"/>
          <w:szCs w:val="20"/>
          <w:u w:val="single"/>
        </w:rPr>
        <w:t>Det specialiserede børneområde</w:t>
      </w:r>
      <w:r>
        <w:rPr>
          <w:rFonts w:cs="Arial"/>
          <w:szCs w:val="20"/>
          <w:u w:val="single"/>
        </w:rPr>
        <w:t xml:space="preserve"> (overførselsadgang)</w:t>
      </w:r>
    </w:p>
    <w:p w:rsidR="008C37DE" w:rsidRDefault="008C37DE" w:rsidP="00415E36">
      <w:pPr>
        <w:rPr>
          <w:rFonts w:cs="Arial"/>
          <w:szCs w:val="20"/>
        </w:rPr>
      </w:pPr>
      <w:r>
        <w:rPr>
          <w:rFonts w:cs="Arial"/>
          <w:szCs w:val="20"/>
        </w:rPr>
        <w:t>På politikområdet Det specialiserede børneområde er der givet følgende tillægsbevillinger og omplaceringer på i alt -16,137 mio. kr. i 2019</w:t>
      </w:r>
    </w:p>
    <w:p w:rsidR="008C37DE" w:rsidRDefault="008C37DE" w:rsidP="00415E36">
      <w:pPr>
        <w:pStyle w:val="Listeafsnit"/>
        <w:numPr>
          <w:ilvl w:val="0"/>
          <w:numId w:val="2"/>
        </w:numPr>
        <w:rPr>
          <w:rFonts w:eastAsia="Times New Roman" w:cs="Arial"/>
          <w:szCs w:val="20"/>
          <w:lang w:eastAsia="da-DK"/>
        </w:rPr>
      </w:pPr>
      <w:r>
        <w:rPr>
          <w:rFonts w:eastAsia="Times New Roman" w:cs="Arial"/>
          <w:szCs w:val="20"/>
          <w:lang w:eastAsia="da-DK"/>
        </w:rPr>
        <w:t>Ved overførselssagen 2018-2019 blev der givet en tillægsbevilling på 1,223 mio. kr. efter reglerne om overførsler mellem årene.</w:t>
      </w:r>
    </w:p>
    <w:p w:rsidR="008C37DE" w:rsidRDefault="008C37DE" w:rsidP="00415E36">
      <w:pPr>
        <w:pStyle w:val="Listeafsnit"/>
        <w:numPr>
          <w:ilvl w:val="0"/>
          <w:numId w:val="2"/>
        </w:numPr>
        <w:rPr>
          <w:rFonts w:eastAsia="Times New Roman" w:cs="Arial"/>
          <w:szCs w:val="20"/>
          <w:lang w:eastAsia="da-DK"/>
        </w:rPr>
      </w:pPr>
      <w:r>
        <w:rPr>
          <w:rFonts w:eastAsia="Times New Roman" w:cs="Arial"/>
          <w:szCs w:val="20"/>
          <w:lang w:eastAsia="da-DK"/>
        </w:rPr>
        <w:t>Ved budgetopfølgningen pr. 31. marts 2019 blev der givet en negativ tillægsbevilling på 8 mio. kr., som følge af lavere antal anbragte samt færre udgifter til forebyggende foranstaltninger og færre udgifter til merudgifter og tabt arbejdsfortjeneste.</w:t>
      </w:r>
    </w:p>
    <w:p w:rsidR="008C37DE" w:rsidRDefault="008C37DE" w:rsidP="00415E36">
      <w:pPr>
        <w:pStyle w:val="Listeafsnit"/>
        <w:numPr>
          <w:ilvl w:val="0"/>
          <w:numId w:val="2"/>
        </w:numPr>
        <w:spacing w:after="0"/>
        <w:rPr>
          <w:rFonts w:eastAsia="Times New Roman" w:cs="Arial"/>
          <w:szCs w:val="20"/>
          <w:lang w:eastAsia="da-DK"/>
        </w:rPr>
      </w:pPr>
      <w:r>
        <w:rPr>
          <w:rFonts w:eastAsia="Times New Roman" w:cs="Arial"/>
          <w:szCs w:val="20"/>
          <w:lang w:eastAsia="da-DK"/>
        </w:rPr>
        <w:t>Ved budgetopfølgningen pr. 31. juli 2019 blev der givet en negativ tillægsbevilling på 3 mio. kr., som følge af lavere antal anbragte.</w:t>
      </w:r>
    </w:p>
    <w:p w:rsidR="008C37DE" w:rsidRDefault="008C37DE" w:rsidP="00415E36">
      <w:pPr>
        <w:pStyle w:val="Listeafsnit"/>
        <w:numPr>
          <w:ilvl w:val="0"/>
          <w:numId w:val="2"/>
        </w:numPr>
        <w:spacing w:after="0"/>
        <w:rPr>
          <w:rFonts w:eastAsia="Times New Roman" w:cs="Arial"/>
          <w:szCs w:val="20"/>
          <w:lang w:eastAsia="da-DK"/>
        </w:rPr>
      </w:pPr>
      <w:r>
        <w:rPr>
          <w:rFonts w:eastAsia="Times New Roman" w:cs="Arial"/>
          <w:szCs w:val="20"/>
          <w:lang w:eastAsia="da-DK"/>
        </w:rPr>
        <w:t>Ved budgetopfølgningen pr. 30. september 2019 blev der givet en negativ tillægsbevilling på 6,36 mio. kr., hvoraf de 5 mio. kr. var som følge af et lavere antal anbragte og lavere udgifter til forebyggende foranstaltninger, mens de 1,36 mio. kr. blev flyttet til politikområde Administrativ organisation under Økonomiudvalget, fordi supervision og tilkøbte undersøgelser i forbindelse med den socialfaglige undersøgelse fra og med 2019 bliver konteret der.</w:t>
      </w:r>
    </w:p>
    <w:p w:rsidR="008C37DE" w:rsidRDefault="008C37DE" w:rsidP="00415E36">
      <w:pPr>
        <w:pStyle w:val="Listeafsnit"/>
        <w:spacing w:after="0"/>
        <w:rPr>
          <w:rFonts w:eastAsia="Times New Roman" w:cs="Arial"/>
          <w:szCs w:val="20"/>
          <w:lang w:eastAsia="da-DK"/>
        </w:rPr>
      </w:pPr>
    </w:p>
    <w:p w:rsidR="008C37DE" w:rsidRDefault="008C37DE" w:rsidP="00415E36">
      <w:pPr>
        <w:rPr>
          <w:rFonts w:eastAsia="Times New Roman" w:cs="Arial"/>
          <w:szCs w:val="20"/>
          <w:lang w:eastAsia="da-DK"/>
        </w:rPr>
      </w:pPr>
      <w:r>
        <w:rPr>
          <w:rFonts w:eastAsia="Times New Roman" w:cs="Arial"/>
          <w:szCs w:val="20"/>
          <w:lang w:eastAsia="da-DK"/>
        </w:rPr>
        <w:t>Budgetområdet viste et samlet overskud på 4,752 mio. kr. Det skyldes hovedsagligt:</w:t>
      </w:r>
    </w:p>
    <w:p w:rsidR="008C37DE" w:rsidRDefault="008C37DE" w:rsidP="00415E36">
      <w:pPr>
        <w:pStyle w:val="Listeafsnit"/>
        <w:numPr>
          <w:ilvl w:val="0"/>
          <w:numId w:val="2"/>
        </w:numPr>
        <w:rPr>
          <w:rFonts w:eastAsia="Times New Roman" w:cs="Arial"/>
          <w:szCs w:val="20"/>
          <w:lang w:eastAsia="da-DK"/>
        </w:rPr>
      </w:pPr>
      <w:r>
        <w:rPr>
          <w:rFonts w:eastAsia="Times New Roman" w:cs="Arial"/>
          <w:szCs w:val="20"/>
          <w:lang w:eastAsia="da-DK"/>
        </w:rPr>
        <w:t>Der er et overskud på overførselsudgifterne på 0,889 mio. kr. som kommer fra indtægter fra den centrale refusionsordning. Refusionsindtægten blev større end forventet, hvilket skyldes, at det er svært at estimere refusionen, når den udløses af flere forskellige funktioner i den autoriserede kommunale kontoplan.</w:t>
      </w:r>
    </w:p>
    <w:p w:rsidR="008C37DE" w:rsidRDefault="008C37DE" w:rsidP="00415E36">
      <w:pPr>
        <w:pStyle w:val="Listeafsnit"/>
        <w:numPr>
          <w:ilvl w:val="0"/>
          <w:numId w:val="2"/>
        </w:numPr>
        <w:rPr>
          <w:rFonts w:eastAsia="Times New Roman" w:cs="Arial"/>
          <w:szCs w:val="20"/>
          <w:lang w:eastAsia="da-DK"/>
        </w:rPr>
      </w:pPr>
      <w:r>
        <w:rPr>
          <w:rFonts w:eastAsia="Times New Roman" w:cs="Arial"/>
          <w:szCs w:val="20"/>
          <w:lang w:eastAsia="da-DK"/>
        </w:rPr>
        <w:t>Der er et mindreforbrug på serviceudgifterne på 3,862 mio. kr. I forhold til budgetopfølgningen pr. 30. september 2019, hvor budgettet blev justeret, har især to forhold bidraget til mindreforbruget: 1) de uforbrugte midler på områdets decentrale institutioner var større end forventet, og 2) ikke budgetterede indtægter fra salg af pladser på døgninstitutionen.</w:t>
      </w:r>
    </w:p>
    <w:p w:rsidR="008C37DE" w:rsidRDefault="008C37DE" w:rsidP="00415E36">
      <w:pPr>
        <w:spacing w:after="0"/>
        <w:rPr>
          <w:rFonts w:eastAsia="Times New Roman" w:cs="Arial"/>
          <w:szCs w:val="20"/>
          <w:lang w:eastAsia="da-DK"/>
        </w:rPr>
      </w:pPr>
      <w:r>
        <w:rPr>
          <w:rFonts w:eastAsia="Times New Roman" w:cs="Arial"/>
          <w:szCs w:val="20"/>
          <w:lang w:eastAsia="da-DK"/>
        </w:rPr>
        <w:t xml:space="preserve">I henhold til de gældende regler er i alt 1,114 mio. kr. blevet søgt overført til 2020, heraf udgør serviceudgifter 1,078 mio. kr. </w:t>
      </w:r>
    </w:p>
    <w:p w:rsidR="008C37DE" w:rsidRDefault="008C37DE" w:rsidP="00415E36">
      <w:pPr>
        <w:spacing w:after="0"/>
        <w:rPr>
          <w:rFonts w:eastAsia="Times New Roman" w:cs="Arial"/>
          <w:szCs w:val="20"/>
          <w:lang w:eastAsia="da-DK"/>
        </w:rPr>
      </w:pPr>
    </w:p>
    <w:p w:rsidR="008C37DE" w:rsidRDefault="008C37DE" w:rsidP="00415E36">
      <w:pPr>
        <w:rPr>
          <w:rFonts w:cs="Arial"/>
          <w:u w:val="single"/>
        </w:rPr>
      </w:pPr>
      <w:r>
        <w:rPr>
          <w:rFonts w:cs="Arial"/>
          <w:u w:val="single"/>
        </w:rPr>
        <w:t>Udviklingen i anbringelser og forebyggende foranstaltninger</w:t>
      </w:r>
    </w:p>
    <w:p w:rsidR="008C37DE" w:rsidRDefault="008C37DE" w:rsidP="00415E36">
      <w:pPr>
        <w:rPr>
          <w:rFonts w:cs="Arial"/>
        </w:rPr>
      </w:pPr>
      <w:r>
        <w:rPr>
          <w:rFonts w:cs="Arial"/>
        </w:rPr>
        <w:t xml:space="preserve">Nedenstående tabel viser antallet af anbragte i 2017-2019. Der er tale om helårsanbringelser, dvs. at hver anbringelse omregnes til antal hele år. Som det ses, har antallet af helårsanbringelser været faldende de sidste par år. </w:t>
      </w:r>
    </w:p>
    <w:p w:rsidR="008C37DE" w:rsidRDefault="008C37DE" w:rsidP="00415E36">
      <w:pPr>
        <w:pStyle w:val="Billedtekst"/>
        <w:keepNext/>
        <w:rPr>
          <w:b w:val="0"/>
        </w:rPr>
      </w:pPr>
      <w:r>
        <w:rPr>
          <w:b w:val="0"/>
        </w:rPr>
        <w:t xml:space="preserve">Tabel </w:t>
      </w:r>
      <w:r w:rsidR="0067561E">
        <w:rPr>
          <w:b w:val="0"/>
        </w:rPr>
        <w:t>1</w:t>
      </w:r>
      <w:r>
        <w:rPr>
          <w:b w:val="0"/>
        </w:rPr>
        <w:t>6. Antal anbragte børn fordelt på typer af anbringelse.</w:t>
      </w:r>
    </w:p>
    <w:tbl>
      <w:tblPr>
        <w:tblW w:w="7139" w:type="dxa"/>
        <w:tblLook w:val="04A0" w:firstRow="1" w:lastRow="0" w:firstColumn="1" w:lastColumn="0" w:noHBand="0" w:noVBand="1"/>
      </w:tblPr>
      <w:tblGrid>
        <w:gridCol w:w="3227"/>
        <w:gridCol w:w="1304"/>
        <w:gridCol w:w="1304"/>
        <w:gridCol w:w="1304"/>
      </w:tblGrid>
      <w:tr w:rsidR="008C37DE" w:rsidTr="008C37DE">
        <w:tc>
          <w:tcPr>
            <w:tcW w:w="3227"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b/>
              </w:rPr>
            </w:pPr>
            <w:r>
              <w:rPr>
                <w:rFonts w:cs="Arial"/>
                <w:b/>
              </w:rPr>
              <w:t>Helårsantal anbragte børn</w:t>
            </w:r>
          </w:p>
        </w:tc>
        <w:tc>
          <w:tcPr>
            <w:tcW w:w="1304"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b/>
              </w:rPr>
            </w:pPr>
            <w:r>
              <w:rPr>
                <w:rFonts w:cs="Arial"/>
                <w:b/>
              </w:rPr>
              <w:t>Faktisk 2017</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b/>
              </w:rPr>
            </w:pPr>
            <w:r>
              <w:rPr>
                <w:rFonts w:cs="Arial"/>
                <w:b/>
              </w:rPr>
              <w:t>Faktisk 2018</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b/>
              </w:rPr>
            </w:pPr>
            <w:r>
              <w:rPr>
                <w:rFonts w:cs="Arial"/>
                <w:b/>
              </w:rPr>
              <w:t>Faktisk 2019</w:t>
            </w:r>
          </w:p>
        </w:tc>
      </w:tr>
      <w:tr w:rsidR="008C37DE" w:rsidTr="008C37DE">
        <w:tc>
          <w:tcPr>
            <w:tcW w:w="3227"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Familiepleje</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63,6</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56,6</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52,1</w:t>
            </w:r>
          </w:p>
        </w:tc>
      </w:tr>
      <w:tr w:rsidR="008C37DE" w:rsidTr="008C37DE">
        <w:tc>
          <w:tcPr>
            <w:tcW w:w="3227"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Netværkspleje</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6,0</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8,0</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6,8</w:t>
            </w:r>
          </w:p>
        </w:tc>
      </w:tr>
      <w:tr w:rsidR="008C37DE" w:rsidTr="008C37DE">
        <w:tc>
          <w:tcPr>
            <w:tcW w:w="3227"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Opholdssteder</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35,5</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31,6</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28,0</w:t>
            </w:r>
          </w:p>
        </w:tc>
      </w:tr>
      <w:tr w:rsidR="008C37DE" w:rsidTr="008C37DE">
        <w:tc>
          <w:tcPr>
            <w:tcW w:w="3227"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Kost- og efterskole</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0,8</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0,9</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1,1</w:t>
            </w:r>
          </w:p>
        </w:tc>
      </w:tr>
      <w:tr w:rsidR="008C37DE" w:rsidTr="008C37DE">
        <w:tc>
          <w:tcPr>
            <w:tcW w:w="3227"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Eget værelse</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3,2</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3,0</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2,2</w:t>
            </w:r>
          </w:p>
        </w:tc>
      </w:tr>
      <w:tr w:rsidR="008C37DE" w:rsidTr="008C37DE">
        <w:tc>
          <w:tcPr>
            <w:tcW w:w="3227"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Døgninstitutioner, psyk/fys</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7,3</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6,6</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7,6</w:t>
            </w:r>
          </w:p>
        </w:tc>
      </w:tr>
      <w:tr w:rsidR="008C37DE" w:rsidTr="008C37DE">
        <w:tc>
          <w:tcPr>
            <w:tcW w:w="3227"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Døgninstitutioner, sociale</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14,4</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16,9</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10,8</w:t>
            </w:r>
          </w:p>
        </w:tc>
      </w:tr>
      <w:tr w:rsidR="008C37DE" w:rsidTr="008C37DE">
        <w:tc>
          <w:tcPr>
            <w:tcW w:w="3227"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Døgninstitutioner, sikrede</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0,9</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0,7</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1,3</w:t>
            </w:r>
          </w:p>
        </w:tc>
      </w:tr>
      <w:tr w:rsidR="008C37DE" w:rsidTr="008C37DE">
        <w:tc>
          <w:tcPr>
            <w:tcW w:w="3227"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b/>
              </w:rPr>
            </w:pPr>
            <w:r>
              <w:rPr>
                <w:rFonts w:cs="Arial"/>
                <w:b/>
              </w:rPr>
              <w:t>I alt</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b/>
              </w:rPr>
            </w:pPr>
            <w:r>
              <w:rPr>
                <w:rFonts w:cs="Arial"/>
                <w:b/>
              </w:rPr>
              <w:fldChar w:fldCharType="begin"/>
            </w:r>
            <w:r>
              <w:rPr>
                <w:rFonts w:cs="Arial"/>
                <w:b/>
              </w:rPr>
              <w:instrText xml:space="preserve"> =SUM(ABOVE) </w:instrText>
            </w:r>
            <w:r>
              <w:rPr>
                <w:rFonts w:cs="Arial"/>
                <w:b/>
              </w:rPr>
              <w:fldChar w:fldCharType="separate"/>
            </w:r>
            <w:r>
              <w:rPr>
                <w:rFonts w:cs="Arial"/>
                <w:b/>
                <w:noProof/>
              </w:rPr>
              <w:t>131,7</w:t>
            </w:r>
            <w:r>
              <w:rPr>
                <w:rFonts w:cs="Arial"/>
                <w:b/>
              </w:rPr>
              <w:fldChar w:fldCharType="end"/>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b/>
              </w:rPr>
            </w:pPr>
            <w:r>
              <w:rPr>
                <w:rFonts w:cs="Arial"/>
                <w:b/>
              </w:rPr>
              <w:t>124,3</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b/>
              </w:rPr>
            </w:pPr>
            <w:r>
              <w:rPr>
                <w:rFonts w:cs="Arial"/>
                <w:b/>
              </w:rPr>
              <w:fldChar w:fldCharType="begin"/>
            </w:r>
            <w:r>
              <w:rPr>
                <w:rFonts w:cs="Arial"/>
                <w:b/>
              </w:rPr>
              <w:instrText xml:space="preserve"> =SUM(ABOVE) </w:instrText>
            </w:r>
            <w:r>
              <w:rPr>
                <w:rFonts w:cs="Arial"/>
                <w:b/>
              </w:rPr>
              <w:fldChar w:fldCharType="separate"/>
            </w:r>
            <w:r>
              <w:rPr>
                <w:rFonts w:cs="Arial"/>
                <w:b/>
                <w:noProof/>
              </w:rPr>
              <w:t>109,9</w:t>
            </w:r>
            <w:r>
              <w:rPr>
                <w:rFonts w:cs="Arial"/>
                <w:b/>
              </w:rPr>
              <w:fldChar w:fldCharType="end"/>
            </w:r>
          </w:p>
        </w:tc>
      </w:tr>
    </w:tbl>
    <w:p w:rsidR="008C37DE" w:rsidRDefault="008C37DE" w:rsidP="00415E36"/>
    <w:p w:rsidR="008C37DE" w:rsidRDefault="008C37DE" w:rsidP="00415E36">
      <w:pPr>
        <w:rPr>
          <w:rFonts w:cs="Arial"/>
        </w:rPr>
      </w:pPr>
      <w:r>
        <w:rPr>
          <w:rFonts w:cs="Arial"/>
        </w:rPr>
        <w:t>Dette afspejles også i regnskabstallene for samme perioden, som er gengivet i tabellen nedenfor, idet udgifterne til anbringelser ligeledes har været faldende.</w:t>
      </w:r>
    </w:p>
    <w:p w:rsidR="008C37DE" w:rsidRDefault="008C37DE" w:rsidP="00415E36">
      <w:pPr>
        <w:pStyle w:val="Billedtekst"/>
        <w:keepNext/>
        <w:rPr>
          <w:b w:val="0"/>
        </w:rPr>
      </w:pPr>
      <w:r>
        <w:rPr>
          <w:b w:val="0"/>
        </w:rPr>
        <w:t xml:space="preserve">Tabel </w:t>
      </w:r>
      <w:r w:rsidR="0067561E">
        <w:rPr>
          <w:b w:val="0"/>
        </w:rPr>
        <w:t>1</w:t>
      </w:r>
      <w:r>
        <w:rPr>
          <w:b w:val="0"/>
        </w:rPr>
        <w:t>7. Regnskabstal fordelt på anbringelser og forebyggende foranstaltninger.</w:t>
      </w:r>
    </w:p>
    <w:tbl>
      <w:tblPr>
        <w:tblW w:w="7139" w:type="dxa"/>
        <w:tblLayout w:type="fixed"/>
        <w:tblLook w:val="04A0" w:firstRow="1" w:lastRow="0" w:firstColumn="1" w:lastColumn="0" w:noHBand="0" w:noVBand="1"/>
      </w:tblPr>
      <w:tblGrid>
        <w:gridCol w:w="3227"/>
        <w:gridCol w:w="1304"/>
        <w:gridCol w:w="1304"/>
        <w:gridCol w:w="1304"/>
      </w:tblGrid>
      <w:tr w:rsidR="008C37DE" w:rsidTr="008C37DE">
        <w:tc>
          <w:tcPr>
            <w:tcW w:w="3227"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b/>
              </w:rPr>
            </w:pPr>
            <w:r>
              <w:rPr>
                <w:rFonts w:cs="Arial"/>
                <w:b/>
              </w:rPr>
              <w:t>Regnskabstal i hele kr.</w:t>
            </w:r>
          </w:p>
        </w:tc>
        <w:tc>
          <w:tcPr>
            <w:tcW w:w="1304"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b/>
              </w:rPr>
            </w:pPr>
            <w:r>
              <w:rPr>
                <w:rFonts w:cs="Arial"/>
                <w:b/>
              </w:rPr>
              <w:t>Regnskab 2017</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b/>
              </w:rPr>
            </w:pPr>
            <w:r>
              <w:rPr>
                <w:rFonts w:cs="Arial"/>
                <w:b/>
              </w:rPr>
              <w:t>Regnskab 2018</w:t>
            </w:r>
          </w:p>
        </w:tc>
        <w:tc>
          <w:tcPr>
            <w:tcW w:w="1304"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b/>
              </w:rPr>
            </w:pPr>
            <w:r>
              <w:rPr>
                <w:rFonts w:cs="Arial"/>
                <w:b/>
              </w:rPr>
              <w:t>Regnskab 2019</w:t>
            </w:r>
          </w:p>
        </w:tc>
      </w:tr>
      <w:tr w:rsidR="008C37DE" w:rsidTr="008C37DE">
        <w:tc>
          <w:tcPr>
            <w:tcW w:w="3227"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Anbringelser</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87.601.702</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84.918.399</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74.126.308</w:t>
            </w:r>
          </w:p>
        </w:tc>
      </w:tr>
      <w:tr w:rsidR="008C37DE" w:rsidTr="008C37DE">
        <w:tc>
          <w:tcPr>
            <w:tcW w:w="3227"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Forebyggende foranstaltninger</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33.339.268</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28.494.847</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29.804.209</w:t>
            </w:r>
          </w:p>
        </w:tc>
      </w:tr>
    </w:tbl>
    <w:p w:rsidR="008C37DE" w:rsidRDefault="008C37DE" w:rsidP="00415E36"/>
    <w:p w:rsidR="008C37DE" w:rsidRDefault="008C37DE" w:rsidP="00415E36">
      <w:r>
        <w:t>I 2019 er udgifterne til de forebyggende foranstaltninger steget en smule i forhold til 2018. Dette skyldes hovedsagelig at udgifterne til døgnophold med forældremyndighedsindehaver har været særligt høje i år. Generelt ligger udgifterne til de forebyggende foranstaltninger dog stadig markant lavere end de seneste fem år. Dette skyldes blandt andet en vellykket omorganisering af Brøndby kommunes interne Unge- og Familieteam, som har resulteret i, at antallet af ydelser som købes hos eksterne leverandører er faldet.</w:t>
      </w:r>
      <w:r>
        <w:rPr>
          <w:rFonts w:cs="Arial"/>
        </w:rPr>
        <w:t xml:space="preserve"> Samlet set har der i 2019 været flere som har modtaget forebyggende foranstaltninger i 2019 end i både 201</w:t>
      </w:r>
      <w:r w:rsidR="0064112A">
        <w:rPr>
          <w:rFonts w:cs="Arial"/>
        </w:rPr>
        <w:t>8 og 2017, som det ses i tabellen nedenfor</w:t>
      </w:r>
      <w:r>
        <w:rPr>
          <w:rFonts w:cs="Arial"/>
        </w:rPr>
        <w:t>.</w:t>
      </w:r>
    </w:p>
    <w:p w:rsidR="008C37DE" w:rsidRDefault="008C37DE" w:rsidP="00415E36">
      <w:r>
        <w:t xml:space="preserve">(Det bemærkes at regnskabstallene for de forebyggende foranstaltninger nu vises uden udgifter til den sociale del af dagbehandlingsskoler, som fra 2017 ifølge bevillingsreglerne ligger under politikområdet Folkeskolen) </w:t>
      </w:r>
    </w:p>
    <w:p w:rsidR="008C37DE" w:rsidRDefault="008C37DE" w:rsidP="00415E36">
      <w:pPr>
        <w:rPr>
          <w:rFonts w:cs="Arial"/>
        </w:rPr>
      </w:pPr>
      <w:r>
        <w:rPr>
          <w:rFonts w:cs="Arial"/>
        </w:rPr>
        <w:t>De forebyggende foranstaltninger er en vifte af mulige hjælpeforanstaltninger, som bevilges efter mere end 14 forskellige paragraffer i lov om social service. Udgifterne til den enkelte paragraf varierer fra år til år, bl.a. fordi flere af paragrafferne substituerer hinanden. I tabellen herunder ses det, at antallet af børn, som modtager forebyggende foranstaltninger er større i 2019 end i både 2018 og 2017. Kommunens egne tilbud omfatter weekendkoloni og Unge og Familie Teamet, som leverer aflastning, familiebehandling og kontaktpersonordninger</w:t>
      </w:r>
      <w:r w:rsidR="0067561E">
        <w:rPr>
          <w:rFonts w:cs="Arial"/>
        </w:rPr>
        <w:t>,</w:t>
      </w:r>
      <w:r>
        <w:rPr>
          <w:rFonts w:cs="Arial"/>
        </w:rPr>
        <w:t xml:space="preserve"> samt forløb mod angst og vrede.</w:t>
      </w:r>
    </w:p>
    <w:p w:rsidR="008C37DE" w:rsidRDefault="008C37DE" w:rsidP="00415E36">
      <w:pPr>
        <w:pStyle w:val="Billedtekst"/>
        <w:keepNext/>
        <w:rPr>
          <w:b w:val="0"/>
        </w:rPr>
      </w:pPr>
      <w:r>
        <w:rPr>
          <w:b w:val="0"/>
        </w:rPr>
        <w:t xml:space="preserve">Tabel </w:t>
      </w:r>
      <w:r w:rsidR="0067561E">
        <w:rPr>
          <w:b w:val="0"/>
        </w:rPr>
        <w:t>1</w:t>
      </w:r>
      <w:r>
        <w:rPr>
          <w:b w:val="0"/>
        </w:rPr>
        <w:t>8. Antal børn i forebyggende foranstaltninger.</w:t>
      </w:r>
    </w:p>
    <w:tbl>
      <w:tblPr>
        <w:tblW w:w="7621" w:type="dxa"/>
        <w:tblLayout w:type="fixed"/>
        <w:tblLook w:val="04A0" w:firstRow="1" w:lastRow="0" w:firstColumn="1" w:lastColumn="0" w:noHBand="0" w:noVBand="1"/>
      </w:tblPr>
      <w:tblGrid>
        <w:gridCol w:w="3794"/>
        <w:gridCol w:w="1275"/>
        <w:gridCol w:w="1276"/>
        <w:gridCol w:w="1276"/>
      </w:tblGrid>
      <w:tr w:rsidR="008C37DE" w:rsidTr="008C37DE">
        <w:tc>
          <w:tcPr>
            <w:tcW w:w="3794"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b/>
              </w:rPr>
            </w:pPr>
            <w:r>
              <w:rPr>
                <w:rFonts w:cs="Arial"/>
                <w:b/>
              </w:rPr>
              <w:t>Forebyggende foranstaltninger</w:t>
            </w:r>
          </w:p>
        </w:tc>
        <w:tc>
          <w:tcPr>
            <w:tcW w:w="1275"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b/>
              </w:rPr>
            </w:pPr>
            <w:r>
              <w:rPr>
                <w:rFonts w:cs="Arial"/>
                <w:b/>
              </w:rPr>
              <w:t>Faktisk 2017</w:t>
            </w:r>
          </w:p>
        </w:tc>
        <w:tc>
          <w:tcPr>
            <w:tcW w:w="1276"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b/>
              </w:rPr>
            </w:pPr>
            <w:r>
              <w:rPr>
                <w:rFonts w:cs="Arial"/>
                <w:b/>
              </w:rPr>
              <w:t>Faktisk 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b/>
              </w:rPr>
            </w:pPr>
            <w:r>
              <w:rPr>
                <w:rFonts w:cs="Arial"/>
                <w:b/>
              </w:rPr>
              <w:t>Faktisk 2019</w:t>
            </w:r>
          </w:p>
        </w:tc>
      </w:tr>
      <w:tr w:rsidR="008C37DE" w:rsidTr="008C37DE">
        <w:tc>
          <w:tcPr>
            <w:tcW w:w="3794"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Antal cpr-numre med bogførte udgifter*</w:t>
            </w:r>
          </w:p>
        </w:tc>
        <w:tc>
          <w:tcPr>
            <w:tcW w:w="1275"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259</w:t>
            </w:r>
          </w:p>
        </w:tc>
        <w:tc>
          <w:tcPr>
            <w:tcW w:w="1276"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252</w:t>
            </w:r>
          </w:p>
        </w:tc>
        <w:tc>
          <w:tcPr>
            <w:tcW w:w="1276"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278</w:t>
            </w:r>
          </w:p>
        </w:tc>
      </w:tr>
      <w:tr w:rsidR="008C37DE" w:rsidTr="008C37DE">
        <w:tc>
          <w:tcPr>
            <w:tcW w:w="3794"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Antal cpr-numre i egne tilbud</w:t>
            </w:r>
          </w:p>
        </w:tc>
        <w:tc>
          <w:tcPr>
            <w:tcW w:w="1275"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138</w:t>
            </w:r>
          </w:p>
        </w:tc>
        <w:tc>
          <w:tcPr>
            <w:tcW w:w="1276"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118</w:t>
            </w:r>
          </w:p>
        </w:tc>
        <w:tc>
          <w:tcPr>
            <w:tcW w:w="1276"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138</w:t>
            </w:r>
          </w:p>
        </w:tc>
      </w:tr>
      <w:tr w:rsidR="008C37DE" w:rsidTr="008C37DE">
        <w:tc>
          <w:tcPr>
            <w:tcW w:w="3794"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I alt</w:t>
            </w:r>
          </w:p>
        </w:tc>
        <w:tc>
          <w:tcPr>
            <w:tcW w:w="1275"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397</w:t>
            </w:r>
          </w:p>
        </w:tc>
        <w:tc>
          <w:tcPr>
            <w:tcW w:w="1276"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370</w:t>
            </w:r>
          </w:p>
        </w:tc>
        <w:tc>
          <w:tcPr>
            <w:tcW w:w="1276"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416</w:t>
            </w:r>
          </w:p>
        </w:tc>
      </w:tr>
    </w:tbl>
    <w:p w:rsidR="008C37DE" w:rsidRDefault="008C37DE" w:rsidP="00415E36">
      <w:pPr>
        <w:pStyle w:val="Ingenafstand"/>
        <w:rPr>
          <w:rFonts w:ascii="Arial" w:hAnsi="Arial" w:cs="Arial"/>
          <w:sz w:val="18"/>
          <w:szCs w:val="18"/>
        </w:rPr>
      </w:pPr>
      <w:r>
        <w:rPr>
          <w:rFonts w:ascii="Arial" w:hAnsi="Arial" w:cs="Arial"/>
          <w:sz w:val="18"/>
          <w:szCs w:val="18"/>
        </w:rPr>
        <w:t>*Metoden tæller antal cpr-numre der er bogført på. Derfor kan et barn godt modtage to eller flere</w:t>
      </w:r>
    </w:p>
    <w:p w:rsidR="008C37DE" w:rsidRDefault="008C37DE" w:rsidP="00415E36">
      <w:pPr>
        <w:pStyle w:val="Ingenafstand"/>
        <w:rPr>
          <w:rFonts w:ascii="Arial" w:hAnsi="Arial" w:cs="Arial"/>
          <w:sz w:val="18"/>
          <w:szCs w:val="18"/>
        </w:rPr>
      </w:pPr>
      <w:r>
        <w:rPr>
          <w:rFonts w:ascii="Arial" w:hAnsi="Arial" w:cs="Arial"/>
          <w:sz w:val="18"/>
          <w:szCs w:val="18"/>
        </w:rPr>
        <w:t>forebyggende foranstaltninger, men tæller kun med én gang.</w:t>
      </w:r>
    </w:p>
    <w:p w:rsidR="008C37DE" w:rsidRDefault="008C37DE" w:rsidP="00415E36">
      <w:pPr>
        <w:pStyle w:val="Ingenafstand"/>
        <w:rPr>
          <w:rFonts w:ascii="Arial" w:hAnsi="Arial" w:cs="Arial"/>
          <w:sz w:val="18"/>
          <w:szCs w:val="18"/>
        </w:rPr>
      </w:pPr>
    </w:p>
    <w:p w:rsidR="008C37DE" w:rsidRDefault="008C37DE" w:rsidP="00415E36">
      <w:pPr>
        <w:rPr>
          <w:rFonts w:cs="Arial"/>
          <w:u w:val="single"/>
        </w:rPr>
      </w:pPr>
      <w:r>
        <w:rPr>
          <w:rFonts w:cs="Arial"/>
          <w:u w:val="single"/>
        </w:rPr>
        <w:t>Udviklingen i kontante ydelser</w:t>
      </w:r>
    </w:p>
    <w:p w:rsidR="008C37DE" w:rsidRDefault="008C37DE" w:rsidP="00415E36">
      <w:pPr>
        <w:rPr>
          <w:rFonts w:cs="Arial"/>
        </w:rPr>
      </w:pPr>
      <w:r>
        <w:rPr>
          <w:rFonts w:cs="Arial"/>
        </w:rPr>
        <w:t>Kontante ydelser på det specialiserede børneområde er dækning af merudgifter samt tabt arbejdsfortjeneste til forældre, som forsørger børn med nedsat funktionsevne. I tabellen nedenfor vises udviklingen i regnskabstal for kontante ydelser. Der er 50 % statsrefusion på udgifterne. Refusionen er ikke medtaget i tabellen.</w:t>
      </w:r>
    </w:p>
    <w:p w:rsidR="008C37DE" w:rsidRDefault="008C37DE" w:rsidP="00415E36">
      <w:pPr>
        <w:rPr>
          <w:rFonts w:cs="Arial"/>
        </w:rPr>
      </w:pPr>
      <w:r>
        <w:rPr>
          <w:rFonts w:cs="Arial"/>
        </w:rPr>
        <w:t>Udgifterne til dækning af merudgifter har været faldende de seneste år og ligger lige nu på det laveste udgiftsniveau i mange år. En af grundende hertil kan tænkes at være, at ministeriet for et par år siden præciserede, at paragraffen for merudgifter altid var subsidiær til andre love og paragraffer, hvilket betyder, at hvis børnene på nogen måde kan hjælpes efter andre love eller paragraffer, skal disse udtømmes inden servicelovens § 41 om merudgifter kan bruges.</w:t>
      </w:r>
    </w:p>
    <w:p w:rsidR="008C37DE" w:rsidRDefault="008C37DE" w:rsidP="00415E36">
      <w:r>
        <w:rPr>
          <w:rFonts w:cs="Arial"/>
        </w:rPr>
        <w:t>Udgifterne til dækning af tabt arbejdsfortjeneste ligger i 2019 over niveauet i de foregående år. Dette skyldes at der i 2019 har været en enkeltstående meget stor regulering af en flere år gammel fejl.</w:t>
      </w:r>
    </w:p>
    <w:p w:rsidR="008C37DE" w:rsidRDefault="008C37DE" w:rsidP="00415E36">
      <w:pPr>
        <w:pStyle w:val="Billedtekst"/>
        <w:keepNext/>
        <w:rPr>
          <w:b w:val="0"/>
        </w:rPr>
      </w:pPr>
      <w:r>
        <w:rPr>
          <w:b w:val="0"/>
        </w:rPr>
        <w:t xml:space="preserve">Tabel </w:t>
      </w:r>
      <w:r w:rsidR="0067561E">
        <w:rPr>
          <w:b w:val="0"/>
        </w:rPr>
        <w:t>1</w:t>
      </w:r>
      <w:r>
        <w:rPr>
          <w:b w:val="0"/>
        </w:rPr>
        <w:t>9. Regnskabstal for kontante ydelser (ekskl. refusion)</w:t>
      </w:r>
    </w:p>
    <w:tbl>
      <w:tblPr>
        <w:tblW w:w="7139" w:type="dxa"/>
        <w:tblLayout w:type="fixed"/>
        <w:tblLook w:val="04A0" w:firstRow="1" w:lastRow="0" w:firstColumn="1" w:lastColumn="0" w:noHBand="0" w:noVBand="1"/>
      </w:tblPr>
      <w:tblGrid>
        <w:gridCol w:w="3227"/>
        <w:gridCol w:w="1304"/>
        <w:gridCol w:w="1304"/>
        <w:gridCol w:w="1304"/>
      </w:tblGrid>
      <w:tr w:rsidR="008C37DE" w:rsidTr="008C37DE">
        <w:tc>
          <w:tcPr>
            <w:tcW w:w="3227"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b/>
              </w:rPr>
            </w:pPr>
            <w:r>
              <w:rPr>
                <w:rFonts w:cs="Arial"/>
                <w:b/>
              </w:rPr>
              <w:t>Regnskabstal i hele kr.</w:t>
            </w:r>
          </w:p>
        </w:tc>
        <w:tc>
          <w:tcPr>
            <w:tcW w:w="1304"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b/>
              </w:rPr>
            </w:pPr>
            <w:r>
              <w:rPr>
                <w:rFonts w:cs="Arial"/>
                <w:b/>
              </w:rPr>
              <w:t>Regnskab 2017</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b/>
              </w:rPr>
            </w:pPr>
            <w:r>
              <w:rPr>
                <w:rFonts w:cs="Arial"/>
                <w:b/>
              </w:rPr>
              <w:t>Regnskab 2018</w:t>
            </w:r>
          </w:p>
        </w:tc>
        <w:tc>
          <w:tcPr>
            <w:tcW w:w="1304"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b/>
              </w:rPr>
            </w:pPr>
            <w:r>
              <w:rPr>
                <w:rFonts w:cs="Arial"/>
                <w:b/>
              </w:rPr>
              <w:t>Regnskab 2019</w:t>
            </w:r>
          </w:p>
        </w:tc>
      </w:tr>
      <w:tr w:rsidR="008C37DE" w:rsidTr="008C37DE">
        <w:tc>
          <w:tcPr>
            <w:tcW w:w="3227"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Merudgifter</w:t>
            </w:r>
          </w:p>
        </w:tc>
        <w:tc>
          <w:tcPr>
            <w:tcW w:w="1304"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szCs w:val="20"/>
              </w:rPr>
            </w:pPr>
            <w:r>
              <w:rPr>
                <w:rFonts w:cs="Arial"/>
                <w:szCs w:val="20"/>
              </w:rPr>
              <w:t>4.769.336</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szCs w:val="20"/>
              </w:rPr>
            </w:pPr>
            <w:r>
              <w:rPr>
                <w:rFonts w:cs="Arial"/>
                <w:szCs w:val="20"/>
              </w:rPr>
              <w:t>4.167.799</w:t>
            </w:r>
          </w:p>
        </w:tc>
        <w:tc>
          <w:tcPr>
            <w:tcW w:w="1304"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szCs w:val="20"/>
              </w:rPr>
            </w:pPr>
            <w:r>
              <w:rPr>
                <w:rFonts w:cs="Arial"/>
                <w:szCs w:val="20"/>
              </w:rPr>
              <w:t>3.769.670</w:t>
            </w:r>
          </w:p>
        </w:tc>
      </w:tr>
      <w:tr w:rsidR="008C37DE" w:rsidTr="008C37DE">
        <w:tc>
          <w:tcPr>
            <w:tcW w:w="3227"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Tabt arbejdsfortjeneste</w:t>
            </w:r>
          </w:p>
        </w:tc>
        <w:tc>
          <w:tcPr>
            <w:tcW w:w="1304"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szCs w:val="20"/>
              </w:rPr>
              <w:t>8.646.730</w:t>
            </w:r>
          </w:p>
        </w:tc>
        <w:tc>
          <w:tcPr>
            <w:tcW w:w="1304"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szCs w:val="20"/>
              </w:rPr>
            </w:pPr>
            <w:r>
              <w:rPr>
                <w:rFonts w:cs="Arial"/>
                <w:szCs w:val="20"/>
              </w:rPr>
              <w:t>8.342.696</w:t>
            </w:r>
          </w:p>
        </w:tc>
        <w:tc>
          <w:tcPr>
            <w:tcW w:w="1304"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szCs w:val="20"/>
              </w:rPr>
              <w:t>10.064.170</w:t>
            </w:r>
          </w:p>
        </w:tc>
      </w:tr>
    </w:tbl>
    <w:p w:rsidR="008C37DE" w:rsidRDefault="008C37DE" w:rsidP="00415E36">
      <w:pPr>
        <w:rPr>
          <w:rFonts w:cs="Arial"/>
        </w:rPr>
      </w:pPr>
    </w:p>
    <w:p w:rsidR="008C37DE" w:rsidRDefault="008C37DE" w:rsidP="00415E36">
      <w:pPr>
        <w:rPr>
          <w:rFonts w:cs="Arial"/>
          <w:u w:val="single"/>
        </w:rPr>
      </w:pPr>
      <w:r>
        <w:rPr>
          <w:rFonts w:cs="Arial"/>
          <w:u w:val="single"/>
        </w:rPr>
        <w:t>Udviklingen i indtægter fra den centrale refusionsordning</w:t>
      </w:r>
    </w:p>
    <w:p w:rsidR="008C37DE" w:rsidRDefault="008C37DE" w:rsidP="00415E36">
      <w:pPr>
        <w:rPr>
          <w:rFonts w:cs="Arial"/>
        </w:rPr>
      </w:pPr>
      <w:r>
        <w:rPr>
          <w:rFonts w:cs="Arial"/>
        </w:rPr>
        <w:t>Staten giver refusion i enkeltsager, hvor udgifter, bevilget efter lov om social service, overstiger 0,81 mio. kr. Refusionen er således uafhængig af det samlede udgiftsniveau og antal, men afhængig af udgiften vedrørende det enkelte barn. Refusionen estimeres ud fra de kendte anbringelser, men da udgifter på flere forskellige funktioner har betydning for refusionen, er det svært at estimere præcist. Således udviser funktionen i år også en merindtægt i forhold til det budgetterede.</w:t>
      </w:r>
    </w:p>
    <w:p w:rsidR="008C37DE" w:rsidRDefault="008C37DE" w:rsidP="00415E36">
      <w:r>
        <w:rPr>
          <w:rFonts w:cs="Arial"/>
        </w:rPr>
        <w:t>Som det s</w:t>
      </w:r>
      <w:r w:rsidR="0067561E">
        <w:rPr>
          <w:rFonts w:cs="Arial"/>
        </w:rPr>
        <w:t>es i tabellen nedenfor</w:t>
      </w:r>
      <w:r>
        <w:rPr>
          <w:rFonts w:cs="Arial"/>
        </w:rPr>
        <w:t xml:space="preserve"> er refusionen i 2019 lavere end de to foregående år. Antallet af sager, som udløser refusion, er ligeledes faldet. Det er hovedsagelig anbringelsessager, som udløser refusion, men også nogle få handicapsager.</w:t>
      </w:r>
    </w:p>
    <w:p w:rsidR="008C37DE" w:rsidRDefault="008C37DE" w:rsidP="00415E36">
      <w:pPr>
        <w:pStyle w:val="Billedtekst"/>
        <w:keepNext/>
        <w:rPr>
          <w:b w:val="0"/>
        </w:rPr>
      </w:pPr>
      <w:r>
        <w:rPr>
          <w:b w:val="0"/>
        </w:rPr>
        <w:t xml:space="preserve">Tabel </w:t>
      </w:r>
      <w:r w:rsidR="0067561E">
        <w:rPr>
          <w:b w:val="0"/>
        </w:rPr>
        <w:t>2</w:t>
      </w:r>
      <w:r>
        <w:rPr>
          <w:b w:val="0"/>
        </w:rPr>
        <w:t>0. Regnskabstal og antal for refusion for særligt dyre enkeltsager.</w:t>
      </w:r>
    </w:p>
    <w:tbl>
      <w:tblPr>
        <w:tblW w:w="7621" w:type="dxa"/>
        <w:tblLayout w:type="fixed"/>
        <w:tblLook w:val="04A0" w:firstRow="1" w:lastRow="0" w:firstColumn="1" w:lastColumn="0" w:noHBand="0" w:noVBand="1"/>
      </w:tblPr>
      <w:tblGrid>
        <w:gridCol w:w="3510"/>
        <w:gridCol w:w="1370"/>
        <w:gridCol w:w="1370"/>
        <w:gridCol w:w="1371"/>
      </w:tblGrid>
      <w:tr w:rsidR="008C37DE" w:rsidTr="008C37DE">
        <w:tc>
          <w:tcPr>
            <w:tcW w:w="3510"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b/>
              </w:rPr>
            </w:pPr>
            <w:r>
              <w:rPr>
                <w:rFonts w:cs="Arial"/>
                <w:b/>
              </w:rPr>
              <w:t>Regnskabstal i hele kr. / Antal</w:t>
            </w:r>
          </w:p>
        </w:tc>
        <w:tc>
          <w:tcPr>
            <w:tcW w:w="1370"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b/>
              </w:rPr>
            </w:pPr>
            <w:r>
              <w:rPr>
                <w:rFonts w:cs="Arial"/>
                <w:b/>
              </w:rPr>
              <w:t>Regnskab 2017</w:t>
            </w:r>
          </w:p>
        </w:tc>
        <w:tc>
          <w:tcPr>
            <w:tcW w:w="1370"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b/>
              </w:rPr>
            </w:pPr>
            <w:r>
              <w:rPr>
                <w:rFonts w:cs="Arial"/>
                <w:b/>
              </w:rPr>
              <w:t>Regnskab 2018</w:t>
            </w:r>
          </w:p>
        </w:tc>
        <w:tc>
          <w:tcPr>
            <w:tcW w:w="1371"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b/>
              </w:rPr>
            </w:pPr>
            <w:r>
              <w:rPr>
                <w:rFonts w:cs="Arial"/>
                <w:b/>
              </w:rPr>
              <w:t>Regnskab 2019</w:t>
            </w:r>
          </w:p>
        </w:tc>
      </w:tr>
      <w:tr w:rsidR="008C37DE" w:rsidTr="008C37DE">
        <w:tc>
          <w:tcPr>
            <w:tcW w:w="3510"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Refusion for særligt dyre enkeltsager</w:t>
            </w:r>
          </w:p>
        </w:tc>
        <w:tc>
          <w:tcPr>
            <w:tcW w:w="1370"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-5.396.298</w:t>
            </w:r>
          </w:p>
        </w:tc>
        <w:tc>
          <w:tcPr>
            <w:tcW w:w="1370"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-5.843.460</w:t>
            </w:r>
          </w:p>
        </w:tc>
        <w:tc>
          <w:tcPr>
            <w:tcW w:w="1371"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-4.243.039</w:t>
            </w:r>
          </w:p>
        </w:tc>
      </w:tr>
      <w:tr w:rsidR="008C37DE" w:rsidTr="008C37DE">
        <w:tc>
          <w:tcPr>
            <w:tcW w:w="3510" w:type="dxa"/>
            <w:tcBorders>
              <w:top w:val="single" w:sz="4" w:space="0" w:color="auto"/>
              <w:left w:val="single" w:sz="4" w:space="0" w:color="auto"/>
              <w:bottom w:val="single" w:sz="4" w:space="0" w:color="auto"/>
              <w:right w:val="single" w:sz="4" w:space="0" w:color="auto"/>
            </w:tcBorders>
            <w:vAlign w:val="center"/>
            <w:hideMark/>
          </w:tcPr>
          <w:p w:rsidR="008C37DE" w:rsidRDefault="008C37DE" w:rsidP="00415E36">
            <w:pPr>
              <w:rPr>
                <w:rFonts w:cs="Arial"/>
              </w:rPr>
            </w:pPr>
            <w:r>
              <w:rPr>
                <w:rFonts w:cs="Arial"/>
              </w:rPr>
              <w:t>Antal sager som har udløst refusion</w:t>
            </w:r>
          </w:p>
        </w:tc>
        <w:tc>
          <w:tcPr>
            <w:tcW w:w="1370"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73</w:t>
            </w:r>
          </w:p>
        </w:tc>
        <w:tc>
          <w:tcPr>
            <w:tcW w:w="1370"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79</w:t>
            </w:r>
          </w:p>
        </w:tc>
        <w:tc>
          <w:tcPr>
            <w:tcW w:w="1371" w:type="dxa"/>
            <w:tcBorders>
              <w:top w:val="single" w:sz="4" w:space="0" w:color="auto"/>
              <w:left w:val="single" w:sz="4" w:space="0" w:color="auto"/>
              <w:bottom w:val="single" w:sz="4" w:space="0" w:color="auto"/>
              <w:right w:val="single" w:sz="4" w:space="0" w:color="auto"/>
            </w:tcBorders>
            <w:hideMark/>
          </w:tcPr>
          <w:p w:rsidR="008C37DE" w:rsidRDefault="008C37DE" w:rsidP="00415E36">
            <w:pPr>
              <w:rPr>
                <w:rFonts w:cs="Arial"/>
              </w:rPr>
            </w:pPr>
            <w:r>
              <w:rPr>
                <w:rFonts w:cs="Arial"/>
              </w:rPr>
              <w:t>64</w:t>
            </w:r>
          </w:p>
        </w:tc>
      </w:tr>
    </w:tbl>
    <w:p w:rsidR="004029F7" w:rsidRDefault="004029F7" w:rsidP="00415E36">
      <w:pPr>
        <w:pStyle w:val="Overskrift1"/>
      </w:pPr>
      <w:bookmarkStart w:id="74" w:name="_Toc35007412"/>
      <w:bookmarkStart w:id="75" w:name="_Toc35849664"/>
      <w:r>
        <w:t>Regnskabsbemærkninger for Beskæftigelsesudvalget 2019</w:t>
      </w:r>
      <w:bookmarkEnd w:id="74"/>
      <w:bookmarkEnd w:id="75"/>
    </w:p>
    <w:p w:rsidR="004029F7" w:rsidRDefault="004029F7" w:rsidP="00415E36">
      <w:pPr>
        <w:rPr>
          <w:rFonts w:cs="Arial"/>
        </w:rPr>
      </w:pPr>
      <w:r>
        <w:rPr>
          <w:rFonts w:cs="Arial"/>
        </w:rPr>
        <w:t>Beskæftigelsesudvalget består af tre</w:t>
      </w:r>
      <w:r w:rsidRPr="00983DF0">
        <w:rPr>
          <w:rFonts w:cs="Arial"/>
        </w:rPr>
        <w:t xml:space="preserve"> politikområder, </w:t>
      </w:r>
      <w:r>
        <w:rPr>
          <w:rFonts w:cs="Arial"/>
        </w:rPr>
        <w:t>de økonomiske bemærkninger er beskrevet nedenfor under hvert område.</w:t>
      </w:r>
    </w:p>
    <w:p w:rsidR="004029F7" w:rsidRDefault="004029F7" w:rsidP="00415E36">
      <w:pPr>
        <w:rPr>
          <w:rFonts w:cs="Arial"/>
          <w:sz w:val="16"/>
        </w:rPr>
      </w:pPr>
      <w:r>
        <w:rPr>
          <w:rFonts w:cs="Arial"/>
        </w:rPr>
        <w:t xml:space="preserve">Beskrivelsen af alle kommunens politikområder findes i et særskilt dokument på kommunens hjemmeside, </w:t>
      </w:r>
      <w:hyperlink r:id="rId10" w:history="1">
        <w:r>
          <w:rPr>
            <w:rStyle w:val="Hyperlink"/>
            <w:rFonts w:cs="Arial"/>
          </w:rPr>
          <w:t>www.brondby.dk/budget</w:t>
        </w:r>
      </w:hyperlink>
      <w:r>
        <w:rPr>
          <w:rFonts w:cs="Arial"/>
        </w:rPr>
        <w:t>, under ”Budgetbemærkninger”.</w:t>
      </w:r>
    </w:p>
    <w:p w:rsidR="004029F7" w:rsidRDefault="004029F7" w:rsidP="00415E36">
      <w:pPr>
        <w:spacing w:after="0"/>
      </w:pPr>
      <w:r w:rsidRPr="00827A6B">
        <w:t>Tabel</w:t>
      </w:r>
      <w:r w:rsidR="006C4222">
        <w:t xml:space="preserve"> 2</w:t>
      </w:r>
      <w:r>
        <w:rPr>
          <w:noProof/>
        </w:rPr>
        <w:fldChar w:fldCharType="begin"/>
      </w:r>
      <w:r>
        <w:rPr>
          <w:noProof/>
        </w:rPr>
        <w:instrText xml:space="preserve"> SEQ Tabel \* ARABIC </w:instrText>
      </w:r>
      <w:r>
        <w:rPr>
          <w:noProof/>
        </w:rPr>
        <w:fldChar w:fldCharType="separate"/>
      </w:r>
      <w:r>
        <w:rPr>
          <w:noProof/>
        </w:rPr>
        <w:t>1</w:t>
      </w:r>
      <w:r>
        <w:rPr>
          <w:noProof/>
        </w:rPr>
        <w:fldChar w:fldCharType="end"/>
      </w:r>
      <w:r w:rsidRPr="00827A6B">
        <w:t xml:space="preserve">. </w:t>
      </w:r>
      <w:r>
        <w:t>Beskæftigelsesudvalget - o</w:t>
      </w:r>
      <w:r w:rsidRPr="00827A6B">
        <w:t>versigt over politikområder</w:t>
      </w:r>
      <w:r>
        <w:t>.</w:t>
      </w:r>
    </w:p>
    <w:tbl>
      <w:tblPr>
        <w:tblW w:w="0" w:type="auto"/>
        <w:tblCellMar>
          <w:left w:w="70" w:type="dxa"/>
          <w:right w:w="70" w:type="dxa"/>
        </w:tblCellMar>
        <w:tblLook w:val="04A0" w:firstRow="1" w:lastRow="0" w:firstColumn="1" w:lastColumn="0" w:noHBand="0" w:noVBand="1"/>
      </w:tblPr>
      <w:tblGrid>
        <w:gridCol w:w="2733"/>
        <w:gridCol w:w="1092"/>
        <w:gridCol w:w="971"/>
        <w:gridCol w:w="1634"/>
        <w:gridCol w:w="925"/>
        <w:gridCol w:w="1092"/>
        <w:gridCol w:w="1181"/>
      </w:tblGrid>
      <w:tr w:rsidR="004029F7" w:rsidRPr="00517369" w:rsidTr="00E43972">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Drift og refusion                                    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Opr. v. 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Over-/underskud</w:t>
            </w:r>
          </w:p>
        </w:tc>
      </w:tr>
      <w:tr w:rsidR="004029F7" w:rsidRPr="00907761" w:rsidTr="00E43972">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 xml:space="preserve">Forsørgerydelser </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334.133</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351.452</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-11.247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340.205</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331.049</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9.156</w:t>
            </w:r>
          </w:p>
        </w:tc>
      </w:tr>
      <w:tr w:rsidR="004029F7" w:rsidRPr="00907761" w:rsidTr="00E43972">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Aktivering</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97.031</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114.840</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-5.938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108.902</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105.440</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3.462</w:t>
            </w:r>
          </w:p>
        </w:tc>
      </w:tr>
      <w:tr w:rsidR="004029F7" w:rsidRPr="00907761" w:rsidTr="00E43972">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Undervisning og vejledning</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9.205</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4.384</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-281</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4.103</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3.485</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618</w:t>
            </w:r>
          </w:p>
        </w:tc>
      </w:tr>
      <w:tr w:rsidR="004029F7" w:rsidRPr="00907761" w:rsidTr="00E43972">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I alt</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440.369</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470.676</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-17.466</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453.210</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439.973</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13.237</w:t>
            </w:r>
          </w:p>
        </w:tc>
      </w:tr>
    </w:tbl>
    <w:p w:rsidR="004029F7" w:rsidRDefault="004029F7" w:rsidP="00415E36">
      <w:pPr>
        <w:spacing w:after="0"/>
        <w:rPr>
          <w:sz w:val="16"/>
          <w:szCs w:val="16"/>
        </w:rPr>
      </w:pPr>
      <w:r w:rsidRPr="00517369">
        <w:rPr>
          <w:sz w:val="16"/>
          <w:szCs w:val="16"/>
        </w:rPr>
        <w:t>Anm.: 2018-2019 i årets priser, 2020-2022 i 2019-prisniveau</w:t>
      </w:r>
    </w:p>
    <w:p w:rsidR="004029F7" w:rsidRPr="00517369" w:rsidRDefault="004029F7" w:rsidP="00415E36">
      <w:pPr>
        <w:spacing w:after="0"/>
        <w:rPr>
          <w:sz w:val="16"/>
          <w:szCs w:val="16"/>
        </w:rPr>
      </w:pPr>
    </w:p>
    <w:p w:rsidR="004029F7" w:rsidRDefault="004029F7" w:rsidP="00415E36">
      <w:pPr>
        <w:pStyle w:val="Overskrift1"/>
      </w:pPr>
      <w:bookmarkStart w:id="76" w:name="_Toc35007413"/>
      <w:bookmarkStart w:id="77" w:name="_Toc35849665"/>
      <w:r>
        <w:t>Forsørgelsesydelser</w:t>
      </w:r>
      <w:bookmarkEnd w:id="76"/>
      <w:bookmarkEnd w:id="77"/>
    </w:p>
    <w:p w:rsidR="004029F7" w:rsidRDefault="004029F7" w:rsidP="00415E36">
      <w:pPr>
        <w:pStyle w:val="Overskrift2"/>
      </w:pPr>
      <w:bookmarkStart w:id="78" w:name="_Toc35007414"/>
      <w:bookmarkStart w:id="79" w:name="_Toc35849666"/>
      <w:r>
        <w:t>Økonomisk oversigt</w:t>
      </w:r>
      <w:bookmarkEnd w:id="78"/>
      <w:bookmarkEnd w:id="79"/>
    </w:p>
    <w:p w:rsidR="004029F7" w:rsidRDefault="004029F7" w:rsidP="006C4222">
      <w:r>
        <w:t>Tabel 2</w:t>
      </w:r>
      <w:r w:rsidR="006C4222">
        <w:t>2</w:t>
      </w:r>
      <w:r>
        <w:t>. Politikområdet ”Forsørgelsesydelser” – oversigt over budgetområder.</w:t>
      </w:r>
    </w:p>
    <w:tbl>
      <w:tblPr>
        <w:tblW w:w="0" w:type="auto"/>
        <w:tblCellMar>
          <w:left w:w="70" w:type="dxa"/>
          <w:right w:w="70" w:type="dxa"/>
        </w:tblCellMar>
        <w:tblLook w:val="04A0" w:firstRow="1" w:lastRow="0" w:firstColumn="1" w:lastColumn="0" w:noHBand="0" w:noVBand="1"/>
      </w:tblPr>
      <w:tblGrid>
        <w:gridCol w:w="2249"/>
        <w:gridCol w:w="1147"/>
        <w:gridCol w:w="1088"/>
        <w:gridCol w:w="1770"/>
        <w:gridCol w:w="992"/>
        <w:gridCol w:w="1147"/>
        <w:gridCol w:w="1235"/>
      </w:tblGrid>
      <w:tr w:rsidR="004029F7" w:rsidRPr="00517369" w:rsidTr="00E43972">
        <w:trPr>
          <w:trHeight w:val="675"/>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Pr>
                <w:rFonts w:eastAsia="Times New Roman" w:cs="Arial"/>
                <w:bCs/>
                <w:szCs w:val="20"/>
                <w:lang w:eastAsia="da-DK"/>
              </w:rPr>
              <w:t>Dr</w:t>
            </w:r>
            <w:r w:rsidRPr="00517369">
              <w:rPr>
                <w:rFonts w:eastAsia="Times New Roman" w:cs="Arial"/>
                <w:bCs/>
                <w:szCs w:val="20"/>
                <w:lang w:eastAsia="da-DK"/>
              </w:rPr>
              <w:t>ift og refusion                                    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Opr. v. 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Over-/underskud</w:t>
            </w:r>
          </w:p>
        </w:tc>
      </w:tr>
      <w:tr w:rsidR="004029F7" w:rsidRPr="00517369" w:rsidTr="00E43972">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 xml:space="preserve">Forsørgerydelser </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334.133</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351.452</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-11.247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340.205</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331.049</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9.156</w:t>
            </w:r>
          </w:p>
        </w:tc>
      </w:tr>
      <w:tr w:rsidR="004029F7" w:rsidRPr="00517369" w:rsidTr="00E43972">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I alt</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334.133</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351.452</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-11.247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340.205</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331.049</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9.156</w:t>
            </w:r>
          </w:p>
        </w:tc>
      </w:tr>
    </w:tbl>
    <w:p w:rsidR="004029F7" w:rsidRDefault="004029F7" w:rsidP="00415E36">
      <w:pPr>
        <w:spacing w:after="0"/>
        <w:rPr>
          <w:sz w:val="16"/>
        </w:rPr>
      </w:pPr>
      <w:r>
        <w:rPr>
          <w:sz w:val="16"/>
        </w:rPr>
        <w:t>Anm.: 2018-2019 i årets priser, 2020-2022 i 2019-prisniveau</w:t>
      </w:r>
    </w:p>
    <w:p w:rsidR="004029F7" w:rsidRDefault="004029F7" w:rsidP="00415E36">
      <w:pPr>
        <w:pStyle w:val="Overskrift2"/>
        <w:spacing w:before="0"/>
        <w:rPr>
          <w:rFonts w:cs="Arial"/>
        </w:rPr>
      </w:pPr>
      <w:bookmarkStart w:id="80" w:name="_Toc505874531"/>
    </w:p>
    <w:p w:rsidR="004029F7" w:rsidRDefault="004029F7" w:rsidP="00415E36">
      <w:pPr>
        <w:pStyle w:val="Overskrift2"/>
        <w:spacing w:before="0"/>
        <w:rPr>
          <w:rFonts w:cs="Arial"/>
        </w:rPr>
      </w:pPr>
      <w:bookmarkStart w:id="81" w:name="_Toc35007415"/>
      <w:bookmarkStart w:id="82" w:name="_Toc35849667"/>
      <w:r>
        <w:rPr>
          <w:rFonts w:cs="Arial"/>
        </w:rPr>
        <w:t>Årets væsentligste afvigelser og udfordringer</w:t>
      </w:r>
      <w:bookmarkEnd w:id="80"/>
      <w:bookmarkEnd w:id="81"/>
      <w:bookmarkEnd w:id="82"/>
      <w:r>
        <w:rPr>
          <w:rFonts w:cs="Arial"/>
        </w:rPr>
        <w:t xml:space="preserve"> </w:t>
      </w:r>
    </w:p>
    <w:p w:rsidR="004029F7" w:rsidRDefault="004029F7" w:rsidP="00415E36">
      <w:pPr>
        <w:spacing w:after="120"/>
        <w:rPr>
          <w:rFonts w:cs="Arial"/>
        </w:rPr>
      </w:pPr>
      <w:r>
        <w:rPr>
          <w:rFonts w:cs="Arial"/>
        </w:rPr>
        <w:t xml:space="preserve">Politikområdet og budgetområdet ”Forsørgelsesydelser” omfatter forsørgelsesydelser og udgifter til løntilskud til ledige og sygemeldte borgere. </w:t>
      </w:r>
    </w:p>
    <w:p w:rsidR="004029F7" w:rsidRDefault="004029F7" w:rsidP="00415E36">
      <w:pPr>
        <w:spacing w:after="120"/>
        <w:rPr>
          <w:rFonts w:cs="Arial"/>
        </w:rPr>
      </w:pPr>
      <w:r>
        <w:rPr>
          <w:rFonts w:cs="Arial"/>
        </w:rPr>
        <w:t>Forsørgelsesydelser har ingen overførselsadgang.</w:t>
      </w:r>
    </w:p>
    <w:p w:rsidR="004029F7" w:rsidRDefault="004029F7" w:rsidP="00415E36">
      <w:pPr>
        <w:rPr>
          <w:rFonts w:cs="Arial"/>
          <w:color w:val="FF0000"/>
          <w:spacing w:val="-2"/>
        </w:rPr>
      </w:pPr>
      <w:r>
        <w:rPr>
          <w:rFonts w:cs="Arial"/>
          <w:spacing w:val="-2"/>
        </w:rPr>
        <w:t xml:space="preserve">I det vedtagne budget for 2019 var der budgetteret med 3.132 ydelsesmodtagere (regnet som helårspersoner) og et samlet nettoforbrug til forsørgelsesydelser på 351,5 mio. kr. Som følge af et lavere antal modtagere af forsørgelsesydelser end budgetteret – herunder især færre modtagere af sygedagpenge og uddannelseshjælp – blev det oprindeligt vedtagne budget reduceret med 11,2 mio. kr. til 340,2 mio. kr. Det endelige antal modtagere af forsørgelsesydelser for 2019 blev på 3.047 og det samlede nettoforbrug på 321,0 mio. kr. </w:t>
      </w:r>
    </w:p>
    <w:p w:rsidR="004029F7" w:rsidRDefault="006C4222" w:rsidP="00415E36">
      <w:pPr>
        <w:pStyle w:val="Billedtekst"/>
        <w:keepNext/>
        <w:rPr>
          <w:b w:val="0"/>
        </w:rPr>
      </w:pPr>
      <w:r>
        <w:rPr>
          <w:b w:val="0"/>
        </w:rPr>
        <w:t>Tabel 23</w:t>
      </w:r>
      <w:r w:rsidR="004029F7">
        <w:rPr>
          <w:b w:val="0"/>
        </w:rPr>
        <w:t>. Antal Ydelsesmodtagere, som helårspersoner.</w:t>
      </w:r>
    </w:p>
    <w:tbl>
      <w:tblPr>
        <w:tblStyle w:val="Tabel-Gitter"/>
        <w:tblW w:w="0" w:type="auto"/>
        <w:tblInd w:w="108" w:type="dxa"/>
        <w:tblLook w:val="04A0" w:firstRow="1" w:lastRow="0" w:firstColumn="1" w:lastColumn="0" w:noHBand="0" w:noVBand="1"/>
      </w:tblPr>
      <w:tblGrid>
        <w:gridCol w:w="3130"/>
        <w:gridCol w:w="1329"/>
        <w:gridCol w:w="1618"/>
        <w:gridCol w:w="1173"/>
      </w:tblGrid>
      <w:tr w:rsidR="004029F7" w:rsidRPr="00517369" w:rsidTr="00947D40">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029F7" w:rsidRPr="00517369" w:rsidRDefault="004029F7" w:rsidP="00415E36">
            <w:pPr>
              <w:rPr>
                <w:rFonts w:eastAsia="Times New Roman" w:cs="Arial"/>
                <w:bCs/>
                <w:szCs w:val="20"/>
                <w:lang w:eastAsia="da-DK"/>
              </w:rPr>
            </w:pP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4029F7" w:rsidRPr="00517369" w:rsidRDefault="004029F7" w:rsidP="00415E36">
            <w:pPr>
              <w:rPr>
                <w:rFonts w:eastAsia="Times New Roman" w:cs="Arial"/>
                <w:bCs/>
                <w:szCs w:val="20"/>
                <w:lang w:eastAsia="da-DK"/>
              </w:rPr>
            </w:pPr>
            <w:r w:rsidRPr="00517369">
              <w:rPr>
                <w:rFonts w:eastAsia="Times New Roman" w:cs="Arial"/>
                <w:bCs/>
                <w:szCs w:val="20"/>
                <w:lang w:eastAsia="da-DK"/>
              </w:rPr>
              <w:t xml:space="preserve">Opr. vedt. </w:t>
            </w:r>
          </w:p>
          <w:p w:rsidR="004029F7" w:rsidRPr="00517369" w:rsidRDefault="004029F7" w:rsidP="00415E36">
            <w:pPr>
              <w:rPr>
                <w:rFonts w:eastAsia="Times New Roman" w:cs="Arial"/>
                <w:bCs/>
                <w:szCs w:val="20"/>
                <w:lang w:eastAsia="da-DK"/>
              </w:rPr>
            </w:pPr>
            <w:r w:rsidRPr="00517369">
              <w:rPr>
                <w:rFonts w:eastAsia="Times New Roman" w:cs="Arial"/>
                <w:bCs/>
                <w:szCs w:val="20"/>
                <w:lang w:eastAsia="da-DK"/>
              </w:rPr>
              <w:t>budget 2019</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4029F7" w:rsidRPr="00517369" w:rsidRDefault="004029F7" w:rsidP="00415E36">
            <w:pPr>
              <w:rPr>
                <w:rFonts w:eastAsia="Times New Roman" w:cs="Arial"/>
                <w:bCs/>
                <w:szCs w:val="20"/>
                <w:lang w:eastAsia="da-DK"/>
              </w:rPr>
            </w:pPr>
            <w:r w:rsidRPr="00517369">
              <w:rPr>
                <w:rFonts w:eastAsia="Times New Roman" w:cs="Arial"/>
                <w:bCs/>
                <w:szCs w:val="20"/>
                <w:lang w:eastAsia="da-DK"/>
              </w:rPr>
              <w:t>Regnskab 2019</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4029F7" w:rsidRPr="00517369" w:rsidRDefault="004029F7" w:rsidP="00415E36">
            <w:pPr>
              <w:rPr>
                <w:rFonts w:eastAsia="Times New Roman" w:cs="Arial"/>
                <w:bCs/>
                <w:szCs w:val="20"/>
                <w:lang w:eastAsia="da-DK"/>
              </w:rPr>
            </w:pPr>
            <w:r w:rsidRPr="00517369">
              <w:rPr>
                <w:rFonts w:eastAsia="Times New Roman" w:cs="Arial"/>
                <w:bCs/>
                <w:szCs w:val="20"/>
                <w:lang w:eastAsia="da-DK"/>
              </w:rPr>
              <w:t>Budget</w:t>
            </w:r>
          </w:p>
          <w:p w:rsidR="004029F7" w:rsidRPr="00517369" w:rsidRDefault="004029F7" w:rsidP="00415E36">
            <w:pPr>
              <w:rPr>
                <w:rFonts w:eastAsia="Times New Roman" w:cs="Arial"/>
                <w:bCs/>
                <w:szCs w:val="20"/>
                <w:lang w:eastAsia="da-DK"/>
              </w:rPr>
            </w:pPr>
            <w:r w:rsidRPr="00517369">
              <w:rPr>
                <w:rFonts w:eastAsia="Times New Roman" w:cs="Arial"/>
                <w:bCs/>
                <w:szCs w:val="20"/>
                <w:lang w:eastAsia="da-DK"/>
              </w:rPr>
              <w:t>2020-2023</w:t>
            </w:r>
          </w:p>
        </w:tc>
      </w:tr>
      <w:tr w:rsidR="004029F7" w:rsidTr="00947D40">
        <w:trPr>
          <w:trHeight w:val="227"/>
        </w:trPr>
        <w:tc>
          <w:tcPr>
            <w:tcW w:w="0" w:type="auto"/>
            <w:tcBorders>
              <w:top w:val="single" w:sz="4" w:space="0" w:color="auto"/>
              <w:left w:val="single" w:sz="4" w:space="0" w:color="auto"/>
              <w:bottom w:val="single" w:sz="4" w:space="0" w:color="auto"/>
              <w:right w:val="single" w:sz="4" w:space="0" w:color="auto"/>
            </w:tcBorders>
            <w:vAlign w:val="bottom"/>
            <w:hideMark/>
          </w:tcPr>
          <w:p w:rsidR="004029F7" w:rsidRDefault="004029F7" w:rsidP="00415E36">
            <w:pPr>
              <w:ind w:firstLineChars="100" w:firstLine="200"/>
              <w:rPr>
                <w:rFonts w:cs="Arial"/>
                <w:szCs w:val="20"/>
              </w:rPr>
            </w:pPr>
            <w:r>
              <w:rPr>
                <w:rFonts w:cs="Arial"/>
                <w:szCs w:val="20"/>
              </w:rPr>
              <w:t>Integrationsydelse</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color w:val="000000"/>
                <w:szCs w:val="20"/>
              </w:rPr>
            </w:pPr>
            <w:r>
              <w:rPr>
                <w:rFonts w:cs="Arial"/>
                <w:color w:val="000000"/>
                <w:szCs w:val="20"/>
              </w:rPr>
              <w:t>20</w:t>
            </w:r>
          </w:p>
        </w:tc>
        <w:tc>
          <w:tcPr>
            <w:tcW w:w="0" w:type="auto"/>
            <w:tcBorders>
              <w:top w:val="single" w:sz="4" w:space="0" w:color="auto"/>
              <w:left w:val="single" w:sz="4" w:space="0" w:color="auto"/>
              <w:bottom w:val="single" w:sz="4" w:space="0" w:color="auto"/>
              <w:right w:val="single" w:sz="4" w:space="0" w:color="auto"/>
            </w:tcBorders>
            <w:vAlign w:val="bottom"/>
            <w:hideMark/>
          </w:tcPr>
          <w:p w:rsidR="004029F7" w:rsidRDefault="004029F7" w:rsidP="00415E36">
            <w:pPr>
              <w:rPr>
                <w:rFonts w:cs="Arial"/>
                <w:color w:val="000000"/>
                <w:szCs w:val="20"/>
              </w:rPr>
            </w:pPr>
            <w:r>
              <w:rPr>
                <w:rFonts w:cs="Arial"/>
                <w:color w:val="000000"/>
                <w:szCs w:val="20"/>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color w:val="000000"/>
                <w:szCs w:val="20"/>
              </w:rPr>
            </w:pPr>
            <w:r>
              <w:rPr>
                <w:rFonts w:cs="Arial"/>
                <w:color w:val="000000"/>
                <w:szCs w:val="20"/>
              </w:rPr>
              <w:t>20</w:t>
            </w:r>
          </w:p>
        </w:tc>
      </w:tr>
      <w:tr w:rsidR="004029F7" w:rsidTr="00947D40">
        <w:trPr>
          <w:trHeight w:val="227"/>
        </w:trPr>
        <w:tc>
          <w:tcPr>
            <w:tcW w:w="0" w:type="auto"/>
            <w:tcBorders>
              <w:top w:val="single" w:sz="4" w:space="0" w:color="auto"/>
              <w:left w:val="single" w:sz="4" w:space="0" w:color="auto"/>
              <w:bottom w:val="single" w:sz="4" w:space="0" w:color="auto"/>
              <w:right w:val="single" w:sz="4" w:space="0" w:color="auto"/>
            </w:tcBorders>
            <w:vAlign w:val="bottom"/>
            <w:hideMark/>
          </w:tcPr>
          <w:p w:rsidR="004029F7" w:rsidRDefault="004029F7" w:rsidP="00415E36">
            <w:pPr>
              <w:ind w:firstLineChars="100" w:firstLine="200"/>
              <w:rPr>
                <w:rFonts w:cs="Arial"/>
                <w:szCs w:val="20"/>
              </w:rPr>
            </w:pPr>
            <w:r>
              <w:rPr>
                <w:rFonts w:cs="Arial"/>
                <w:szCs w:val="20"/>
              </w:rPr>
              <w:t>Sygedagpenge</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color w:val="000000"/>
                <w:szCs w:val="20"/>
              </w:rPr>
            </w:pPr>
            <w:r>
              <w:rPr>
                <w:rFonts w:cs="Arial"/>
                <w:color w:val="000000"/>
                <w:szCs w:val="20"/>
              </w:rPr>
              <w:t>425</w:t>
            </w:r>
          </w:p>
        </w:tc>
        <w:tc>
          <w:tcPr>
            <w:tcW w:w="0" w:type="auto"/>
            <w:tcBorders>
              <w:top w:val="single" w:sz="4" w:space="0" w:color="auto"/>
              <w:left w:val="single" w:sz="4" w:space="0" w:color="auto"/>
              <w:bottom w:val="single" w:sz="4" w:space="0" w:color="auto"/>
              <w:right w:val="single" w:sz="4" w:space="0" w:color="auto"/>
            </w:tcBorders>
            <w:vAlign w:val="bottom"/>
            <w:hideMark/>
          </w:tcPr>
          <w:p w:rsidR="004029F7" w:rsidRDefault="004029F7" w:rsidP="00415E36">
            <w:pPr>
              <w:rPr>
                <w:rFonts w:cs="Arial"/>
                <w:color w:val="000000"/>
                <w:szCs w:val="20"/>
              </w:rPr>
            </w:pPr>
            <w:r>
              <w:rPr>
                <w:rFonts w:cs="Arial"/>
                <w:color w:val="000000"/>
                <w:szCs w:val="20"/>
              </w:rPr>
              <w:t>397</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color w:val="000000"/>
                <w:szCs w:val="20"/>
              </w:rPr>
            </w:pPr>
            <w:r>
              <w:rPr>
                <w:rFonts w:cs="Arial"/>
                <w:color w:val="000000"/>
                <w:szCs w:val="20"/>
              </w:rPr>
              <w:t>401</w:t>
            </w:r>
          </w:p>
        </w:tc>
      </w:tr>
      <w:tr w:rsidR="004029F7" w:rsidTr="00947D40">
        <w:trPr>
          <w:trHeight w:val="227"/>
        </w:trPr>
        <w:tc>
          <w:tcPr>
            <w:tcW w:w="0" w:type="auto"/>
            <w:tcBorders>
              <w:top w:val="single" w:sz="4" w:space="0" w:color="auto"/>
              <w:left w:val="single" w:sz="4" w:space="0" w:color="auto"/>
              <w:bottom w:val="single" w:sz="4" w:space="0" w:color="auto"/>
              <w:right w:val="single" w:sz="4" w:space="0" w:color="auto"/>
            </w:tcBorders>
            <w:vAlign w:val="bottom"/>
            <w:hideMark/>
          </w:tcPr>
          <w:p w:rsidR="004029F7" w:rsidRDefault="004029F7" w:rsidP="00415E36">
            <w:pPr>
              <w:ind w:firstLineChars="100" w:firstLine="200"/>
              <w:rPr>
                <w:rFonts w:cs="Arial"/>
                <w:szCs w:val="20"/>
              </w:rPr>
            </w:pPr>
            <w:r>
              <w:rPr>
                <w:rFonts w:cs="Arial"/>
                <w:szCs w:val="20"/>
              </w:rPr>
              <w:t>Kontant- og uddannelseshjælp</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color w:val="000000"/>
                <w:szCs w:val="20"/>
              </w:rPr>
            </w:pPr>
            <w:r>
              <w:rPr>
                <w:rFonts w:cs="Arial"/>
                <w:color w:val="000000"/>
                <w:szCs w:val="20"/>
              </w:rPr>
              <w:t>1.340</w:t>
            </w:r>
          </w:p>
        </w:tc>
        <w:tc>
          <w:tcPr>
            <w:tcW w:w="0" w:type="auto"/>
            <w:tcBorders>
              <w:top w:val="single" w:sz="4" w:space="0" w:color="auto"/>
              <w:left w:val="single" w:sz="4" w:space="0" w:color="auto"/>
              <w:bottom w:val="single" w:sz="4" w:space="0" w:color="auto"/>
              <w:right w:val="single" w:sz="4" w:space="0" w:color="auto"/>
            </w:tcBorders>
            <w:vAlign w:val="bottom"/>
            <w:hideMark/>
          </w:tcPr>
          <w:p w:rsidR="004029F7" w:rsidRDefault="004029F7" w:rsidP="00415E36">
            <w:pPr>
              <w:rPr>
                <w:rFonts w:cs="Arial"/>
                <w:color w:val="000000"/>
                <w:szCs w:val="20"/>
              </w:rPr>
            </w:pPr>
            <w:r>
              <w:rPr>
                <w:rFonts w:cs="Arial"/>
                <w:color w:val="000000"/>
                <w:szCs w:val="20"/>
              </w:rPr>
              <w:t>1.242</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color w:val="000000"/>
                <w:szCs w:val="20"/>
              </w:rPr>
            </w:pPr>
            <w:r>
              <w:rPr>
                <w:rFonts w:cs="Arial"/>
                <w:color w:val="000000"/>
                <w:szCs w:val="20"/>
              </w:rPr>
              <w:t>1.305</w:t>
            </w:r>
          </w:p>
        </w:tc>
      </w:tr>
      <w:tr w:rsidR="004029F7" w:rsidTr="00947D40">
        <w:trPr>
          <w:trHeight w:val="227"/>
        </w:trPr>
        <w:tc>
          <w:tcPr>
            <w:tcW w:w="0" w:type="auto"/>
            <w:tcBorders>
              <w:top w:val="single" w:sz="4" w:space="0" w:color="auto"/>
              <w:left w:val="single" w:sz="4" w:space="0" w:color="auto"/>
              <w:bottom w:val="single" w:sz="4" w:space="0" w:color="auto"/>
              <w:right w:val="single" w:sz="4" w:space="0" w:color="auto"/>
            </w:tcBorders>
            <w:vAlign w:val="bottom"/>
            <w:hideMark/>
          </w:tcPr>
          <w:p w:rsidR="004029F7" w:rsidRDefault="004029F7" w:rsidP="00415E36">
            <w:pPr>
              <w:ind w:firstLineChars="100" w:firstLine="200"/>
              <w:rPr>
                <w:rFonts w:cs="Arial"/>
                <w:szCs w:val="20"/>
              </w:rPr>
            </w:pPr>
            <w:r>
              <w:rPr>
                <w:rFonts w:cs="Arial"/>
                <w:szCs w:val="20"/>
              </w:rPr>
              <w:t>Forsikrede ledige</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color w:val="000000"/>
                <w:szCs w:val="20"/>
              </w:rPr>
            </w:pPr>
            <w:r>
              <w:rPr>
                <w:rFonts w:cs="Arial"/>
                <w:color w:val="000000"/>
                <w:szCs w:val="20"/>
              </w:rPr>
              <w:t>640</w:t>
            </w:r>
          </w:p>
        </w:tc>
        <w:tc>
          <w:tcPr>
            <w:tcW w:w="0" w:type="auto"/>
            <w:tcBorders>
              <w:top w:val="single" w:sz="4" w:space="0" w:color="auto"/>
              <w:left w:val="single" w:sz="4" w:space="0" w:color="auto"/>
              <w:bottom w:val="single" w:sz="4" w:space="0" w:color="auto"/>
              <w:right w:val="single" w:sz="4" w:space="0" w:color="auto"/>
            </w:tcBorders>
            <w:vAlign w:val="bottom"/>
            <w:hideMark/>
          </w:tcPr>
          <w:p w:rsidR="004029F7" w:rsidRDefault="004029F7" w:rsidP="00415E36">
            <w:pPr>
              <w:rPr>
                <w:rFonts w:cs="Arial"/>
                <w:color w:val="000000"/>
                <w:szCs w:val="20"/>
              </w:rPr>
            </w:pPr>
            <w:r>
              <w:rPr>
                <w:rFonts w:cs="Arial"/>
                <w:color w:val="000000"/>
                <w:szCs w:val="20"/>
              </w:rPr>
              <w:t>654</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color w:val="000000"/>
                <w:szCs w:val="20"/>
              </w:rPr>
            </w:pPr>
            <w:r>
              <w:rPr>
                <w:rFonts w:cs="Arial"/>
                <w:color w:val="000000"/>
                <w:szCs w:val="20"/>
              </w:rPr>
              <w:t>670</w:t>
            </w:r>
          </w:p>
        </w:tc>
      </w:tr>
      <w:tr w:rsidR="004029F7" w:rsidTr="00947D40">
        <w:trPr>
          <w:trHeight w:val="227"/>
        </w:trPr>
        <w:tc>
          <w:tcPr>
            <w:tcW w:w="0" w:type="auto"/>
            <w:tcBorders>
              <w:top w:val="single" w:sz="4" w:space="0" w:color="auto"/>
              <w:left w:val="single" w:sz="4" w:space="0" w:color="auto"/>
              <w:bottom w:val="single" w:sz="4" w:space="0" w:color="auto"/>
              <w:right w:val="single" w:sz="4" w:space="0" w:color="auto"/>
            </w:tcBorders>
            <w:vAlign w:val="bottom"/>
            <w:hideMark/>
          </w:tcPr>
          <w:p w:rsidR="004029F7" w:rsidRDefault="004029F7" w:rsidP="00415E36">
            <w:pPr>
              <w:ind w:firstLineChars="100" w:firstLine="200"/>
              <w:rPr>
                <w:rFonts w:cs="Arial"/>
                <w:szCs w:val="20"/>
              </w:rPr>
            </w:pPr>
            <w:r>
              <w:rPr>
                <w:rFonts w:cs="Arial"/>
                <w:szCs w:val="20"/>
              </w:rPr>
              <w:t>Revalidering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color w:val="000000"/>
                <w:szCs w:val="20"/>
              </w:rPr>
            </w:pPr>
            <w:r>
              <w:rPr>
                <w:rFonts w:cs="Arial"/>
                <w:color w:val="000000"/>
                <w:szCs w:val="20"/>
              </w:rPr>
              <w:t>23</w:t>
            </w:r>
          </w:p>
        </w:tc>
        <w:tc>
          <w:tcPr>
            <w:tcW w:w="0" w:type="auto"/>
            <w:tcBorders>
              <w:top w:val="single" w:sz="4" w:space="0" w:color="auto"/>
              <w:left w:val="single" w:sz="4" w:space="0" w:color="auto"/>
              <w:bottom w:val="single" w:sz="4" w:space="0" w:color="auto"/>
              <w:right w:val="single" w:sz="4" w:space="0" w:color="auto"/>
            </w:tcBorders>
            <w:vAlign w:val="bottom"/>
            <w:hideMark/>
          </w:tcPr>
          <w:p w:rsidR="004029F7" w:rsidRDefault="004029F7" w:rsidP="00415E36">
            <w:pPr>
              <w:rPr>
                <w:rFonts w:cs="Arial"/>
                <w:color w:val="000000"/>
                <w:szCs w:val="20"/>
              </w:rPr>
            </w:pPr>
            <w:r>
              <w:rPr>
                <w:rFonts w:cs="Arial"/>
                <w:color w:val="000000"/>
                <w:szCs w:val="20"/>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color w:val="000000"/>
                <w:szCs w:val="20"/>
              </w:rPr>
            </w:pPr>
            <w:r>
              <w:rPr>
                <w:rFonts w:cs="Arial"/>
                <w:color w:val="000000"/>
                <w:szCs w:val="20"/>
              </w:rPr>
              <w:t>22</w:t>
            </w:r>
          </w:p>
        </w:tc>
      </w:tr>
      <w:tr w:rsidR="004029F7" w:rsidTr="00947D40">
        <w:trPr>
          <w:trHeight w:val="227"/>
        </w:trPr>
        <w:tc>
          <w:tcPr>
            <w:tcW w:w="0" w:type="auto"/>
            <w:tcBorders>
              <w:top w:val="single" w:sz="4" w:space="0" w:color="auto"/>
              <w:left w:val="single" w:sz="4" w:space="0" w:color="auto"/>
              <w:bottom w:val="single" w:sz="4" w:space="0" w:color="auto"/>
              <w:right w:val="single" w:sz="4" w:space="0" w:color="auto"/>
            </w:tcBorders>
            <w:vAlign w:val="bottom"/>
            <w:hideMark/>
          </w:tcPr>
          <w:p w:rsidR="004029F7" w:rsidRDefault="004029F7" w:rsidP="00415E36">
            <w:pPr>
              <w:ind w:firstLineChars="100" w:firstLine="200"/>
              <w:rPr>
                <w:rFonts w:cs="Arial"/>
                <w:szCs w:val="20"/>
              </w:rPr>
            </w:pPr>
            <w:r>
              <w:rPr>
                <w:rFonts w:cs="Arial"/>
                <w:szCs w:val="20"/>
              </w:rPr>
              <w:t>I fleksjob</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color w:val="000000"/>
                <w:szCs w:val="20"/>
              </w:rPr>
            </w:pPr>
            <w:r>
              <w:rPr>
                <w:rFonts w:cs="Arial"/>
                <w:color w:val="000000"/>
                <w:szCs w:val="20"/>
              </w:rPr>
              <w:t>355</w:t>
            </w:r>
          </w:p>
        </w:tc>
        <w:tc>
          <w:tcPr>
            <w:tcW w:w="0" w:type="auto"/>
            <w:tcBorders>
              <w:top w:val="single" w:sz="4" w:space="0" w:color="auto"/>
              <w:left w:val="single" w:sz="4" w:space="0" w:color="auto"/>
              <w:bottom w:val="single" w:sz="4" w:space="0" w:color="auto"/>
              <w:right w:val="single" w:sz="4" w:space="0" w:color="auto"/>
            </w:tcBorders>
            <w:vAlign w:val="bottom"/>
            <w:hideMark/>
          </w:tcPr>
          <w:p w:rsidR="004029F7" w:rsidRDefault="004029F7" w:rsidP="00415E36">
            <w:pPr>
              <w:rPr>
                <w:rFonts w:cs="Arial"/>
                <w:color w:val="000000"/>
                <w:szCs w:val="20"/>
              </w:rPr>
            </w:pPr>
            <w:r>
              <w:rPr>
                <w:rFonts w:cs="Arial"/>
                <w:color w:val="000000"/>
                <w:szCs w:val="20"/>
              </w:rPr>
              <w:t>356</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color w:val="000000"/>
                <w:szCs w:val="20"/>
              </w:rPr>
            </w:pPr>
            <w:r>
              <w:rPr>
                <w:rFonts w:cs="Arial"/>
                <w:color w:val="000000"/>
                <w:szCs w:val="20"/>
              </w:rPr>
              <w:t>337</w:t>
            </w:r>
          </w:p>
        </w:tc>
      </w:tr>
      <w:tr w:rsidR="004029F7" w:rsidTr="00947D40">
        <w:trPr>
          <w:trHeight w:val="227"/>
        </w:trPr>
        <w:tc>
          <w:tcPr>
            <w:tcW w:w="0" w:type="auto"/>
            <w:tcBorders>
              <w:top w:val="single" w:sz="4" w:space="0" w:color="auto"/>
              <w:left w:val="single" w:sz="4" w:space="0" w:color="auto"/>
              <w:bottom w:val="single" w:sz="4" w:space="0" w:color="auto"/>
              <w:right w:val="single" w:sz="4" w:space="0" w:color="auto"/>
            </w:tcBorders>
            <w:vAlign w:val="bottom"/>
            <w:hideMark/>
          </w:tcPr>
          <w:p w:rsidR="004029F7" w:rsidRDefault="004029F7" w:rsidP="00415E36">
            <w:pPr>
              <w:ind w:firstLineChars="100" w:firstLine="200"/>
              <w:rPr>
                <w:rFonts w:cs="Arial"/>
                <w:szCs w:val="20"/>
              </w:rPr>
            </w:pPr>
            <w:r>
              <w:rPr>
                <w:rFonts w:cs="Arial"/>
                <w:szCs w:val="20"/>
              </w:rPr>
              <w:t>Ledighedsydelse</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color w:val="000000"/>
                <w:szCs w:val="20"/>
              </w:rPr>
            </w:pPr>
            <w:r>
              <w:rPr>
                <w:rFonts w:cs="Arial"/>
                <w:color w:val="000000"/>
                <w:szCs w:val="20"/>
              </w:rPr>
              <w:t>49</w:t>
            </w:r>
          </w:p>
        </w:tc>
        <w:tc>
          <w:tcPr>
            <w:tcW w:w="0" w:type="auto"/>
            <w:tcBorders>
              <w:top w:val="single" w:sz="4" w:space="0" w:color="auto"/>
              <w:left w:val="single" w:sz="4" w:space="0" w:color="auto"/>
              <w:bottom w:val="single" w:sz="4" w:space="0" w:color="auto"/>
              <w:right w:val="single" w:sz="4" w:space="0" w:color="auto"/>
            </w:tcBorders>
            <w:vAlign w:val="bottom"/>
            <w:hideMark/>
          </w:tcPr>
          <w:p w:rsidR="004029F7" w:rsidRDefault="004029F7" w:rsidP="00415E36">
            <w:pPr>
              <w:rPr>
                <w:rFonts w:cs="Arial"/>
                <w:color w:val="000000"/>
                <w:szCs w:val="20"/>
              </w:rPr>
            </w:pPr>
            <w:r>
              <w:rPr>
                <w:rFonts w:cs="Arial"/>
                <w:color w:val="000000"/>
                <w:szCs w:val="20"/>
              </w:rPr>
              <w:t>54</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color w:val="000000"/>
                <w:szCs w:val="20"/>
              </w:rPr>
            </w:pPr>
            <w:r>
              <w:rPr>
                <w:rFonts w:cs="Arial"/>
                <w:color w:val="000000"/>
                <w:szCs w:val="20"/>
              </w:rPr>
              <w:t>52</w:t>
            </w:r>
          </w:p>
        </w:tc>
      </w:tr>
      <w:tr w:rsidR="004029F7" w:rsidTr="00947D40">
        <w:trPr>
          <w:trHeight w:val="227"/>
        </w:trPr>
        <w:tc>
          <w:tcPr>
            <w:tcW w:w="0" w:type="auto"/>
            <w:tcBorders>
              <w:top w:val="single" w:sz="4" w:space="0" w:color="auto"/>
              <w:left w:val="single" w:sz="4" w:space="0" w:color="auto"/>
              <w:bottom w:val="single" w:sz="4" w:space="0" w:color="auto"/>
              <w:right w:val="single" w:sz="4" w:space="0" w:color="auto"/>
            </w:tcBorders>
            <w:vAlign w:val="bottom"/>
            <w:hideMark/>
          </w:tcPr>
          <w:p w:rsidR="004029F7" w:rsidRDefault="004029F7" w:rsidP="00415E36">
            <w:pPr>
              <w:ind w:firstLineChars="100" w:firstLine="200"/>
              <w:rPr>
                <w:rFonts w:cs="Arial"/>
                <w:szCs w:val="20"/>
              </w:rPr>
            </w:pPr>
            <w:r>
              <w:rPr>
                <w:rFonts w:cs="Arial"/>
                <w:szCs w:val="20"/>
              </w:rPr>
              <w:t>Ressource-/jobafklaringsforløb</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color w:val="000000"/>
                <w:szCs w:val="20"/>
              </w:rPr>
            </w:pPr>
            <w:r>
              <w:rPr>
                <w:rFonts w:cs="Arial"/>
                <w:color w:val="000000"/>
                <w:szCs w:val="20"/>
              </w:rPr>
              <w:t>280</w:t>
            </w:r>
          </w:p>
        </w:tc>
        <w:tc>
          <w:tcPr>
            <w:tcW w:w="0" w:type="auto"/>
            <w:tcBorders>
              <w:top w:val="single" w:sz="4" w:space="0" w:color="auto"/>
              <w:left w:val="single" w:sz="4" w:space="0" w:color="auto"/>
              <w:bottom w:val="single" w:sz="4" w:space="0" w:color="auto"/>
              <w:right w:val="single" w:sz="4" w:space="0" w:color="auto"/>
            </w:tcBorders>
            <w:vAlign w:val="bottom"/>
            <w:hideMark/>
          </w:tcPr>
          <w:p w:rsidR="004029F7" w:rsidRDefault="004029F7" w:rsidP="00415E36">
            <w:pPr>
              <w:rPr>
                <w:rFonts w:cs="Arial"/>
                <w:color w:val="000000"/>
                <w:szCs w:val="20"/>
              </w:rPr>
            </w:pPr>
            <w:r>
              <w:rPr>
                <w:rFonts w:cs="Arial"/>
                <w:color w:val="000000"/>
                <w:szCs w:val="20"/>
              </w:rPr>
              <w:t>240</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color w:val="000000"/>
                <w:szCs w:val="20"/>
              </w:rPr>
            </w:pPr>
            <w:r>
              <w:rPr>
                <w:rFonts w:cs="Arial"/>
                <w:color w:val="000000"/>
                <w:szCs w:val="20"/>
              </w:rPr>
              <w:t>240</w:t>
            </w:r>
          </w:p>
        </w:tc>
      </w:tr>
      <w:tr w:rsidR="004029F7" w:rsidTr="00947D40">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b/>
                <w:color w:val="000000"/>
                <w:szCs w:val="20"/>
              </w:rPr>
            </w:pPr>
            <w:r>
              <w:rPr>
                <w:rFonts w:cs="Arial"/>
                <w:b/>
                <w:color w:val="000000"/>
                <w:szCs w:val="20"/>
              </w:rPr>
              <w:t>Antal ydelsesmodtagere i alt</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b/>
                <w:color w:val="000000"/>
                <w:szCs w:val="20"/>
              </w:rPr>
            </w:pPr>
            <w:r>
              <w:rPr>
                <w:rFonts w:cs="Arial"/>
                <w:b/>
                <w:color w:val="000000"/>
                <w:szCs w:val="20"/>
              </w:rPr>
              <w:t>3.132</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b/>
                <w:color w:val="000000"/>
                <w:szCs w:val="20"/>
              </w:rPr>
            </w:pPr>
            <w:r>
              <w:rPr>
                <w:rFonts w:cs="Arial"/>
                <w:b/>
                <w:color w:val="000000"/>
                <w:szCs w:val="20"/>
              </w:rPr>
              <w:t>2.975</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b/>
                <w:color w:val="000000"/>
                <w:szCs w:val="20"/>
              </w:rPr>
            </w:pPr>
            <w:r>
              <w:rPr>
                <w:rFonts w:cs="Arial"/>
                <w:b/>
                <w:color w:val="000000"/>
                <w:szCs w:val="20"/>
              </w:rPr>
              <w:t>3.047</w:t>
            </w:r>
          </w:p>
        </w:tc>
      </w:tr>
    </w:tbl>
    <w:p w:rsidR="004029F7" w:rsidRDefault="004029F7" w:rsidP="00415E36">
      <w:pPr>
        <w:spacing w:after="0"/>
        <w:rPr>
          <w:rFonts w:cs="Arial"/>
          <w:szCs w:val="20"/>
        </w:rPr>
      </w:pPr>
    </w:p>
    <w:p w:rsidR="004029F7" w:rsidRDefault="004029F7" w:rsidP="00415E36">
      <w:pPr>
        <w:spacing w:after="0"/>
        <w:rPr>
          <w:rFonts w:cs="Arial"/>
          <w:szCs w:val="20"/>
        </w:rPr>
      </w:pPr>
      <w:r>
        <w:rPr>
          <w:rFonts w:cs="Arial"/>
          <w:szCs w:val="20"/>
        </w:rPr>
        <w:t>Brøndby Kommune modtager statsrefusion for dele af udgifterne til forsørgelsesydelser. For ledigheds- eller sygdomsforløb med en varighed:</w:t>
      </w:r>
    </w:p>
    <w:p w:rsidR="004029F7" w:rsidRDefault="004029F7" w:rsidP="00415E36">
      <w:pPr>
        <w:pStyle w:val="Listeafsnit"/>
        <w:numPr>
          <w:ilvl w:val="0"/>
          <w:numId w:val="41"/>
        </w:numPr>
        <w:spacing w:after="0" w:line="276" w:lineRule="auto"/>
        <w:rPr>
          <w:rFonts w:cs="Arial"/>
          <w:szCs w:val="20"/>
        </w:rPr>
      </w:pPr>
      <w:r>
        <w:rPr>
          <w:rFonts w:cs="Arial"/>
          <w:szCs w:val="20"/>
        </w:rPr>
        <w:t>U</w:t>
      </w:r>
      <w:r w:rsidRPr="00517369">
        <w:rPr>
          <w:rFonts w:cs="Arial"/>
          <w:szCs w:val="20"/>
        </w:rPr>
        <w:t xml:space="preserve">nder ni uger modtager kommunen refusion for 80 procent </w:t>
      </w:r>
      <w:r>
        <w:rPr>
          <w:rFonts w:cs="Arial"/>
          <w:szCs w:val="20"/>
        </w:rPr>
        <w:t>af udgifterne,</w:t>
      </w:r>
    </w:p>
    <w:p w:rsidR="004029F7" w:rsidRDefault="004029F7" w:rsidP="00415E36">
      <w:pPr>
        <w:pStyle w:val="Listeafsnit"/>
        <w:numPr>
          <w:ilvl w:val="0"/>
          <w:numId w:val="41"/>
        </w:numPr>
        <w:spacing w:after="0" w:line="276" w:lineRule="auto"/>
        <w:rPr>
          <w:rFonts w:cs="Arial"/>
          <w:szCs w:val="20"/>
        </w:rPr>
      </w:pPr>
      <w:r>
        <w:rPr>
          <w:rFonts w:cs="Arial"/>
          <w:szCs w:val="20"/>
        </w:rPr>
        <w:t>f</w:t>
      </w:r>
      <w:r w:rsidRPr="00517369">
        <w:rPr>
          <w:rFonts w:cs="Arial"/>
          <w:szCs w:val="20"/>
        </w:rPr>
        <w:t>or forløb mellem ni og 26 uge</w:t>
      </w:r>
      <w:r>
        <w:rPr>
          <w:rFonts w:cs="Arial"/>
          <w:szCs w:val="20"/>
        </w:rPr>
        <w:t>r varighed modtages 40 procent,</w:t>
      </w:r>
    </w:p>
    <w:p w:rsidR="004029F7" w:rsidRDefault="004029F7" w:rsidP="00415E36">
      <w:pPr>
        <w:pStyle w:val="Listeafsnit"/>
        <w:numPr>
          <w:ilvl w:val="0"/>
          <w:numId w:val="41"/>
        </w:numPr>
        <w:spacing w:after="0" w:line="276" w:lineRule="auto"/>
        <w:rPr>
          <w:rFonts w:cs="Arial"/>
          <w:szCs w:val="20"/>
        </w:rPr>
      </w:pPr>
      <w:r>
        <w:rPr>
          <w:rFonts w:cs="Arial"/>
          <w:szCs w:val="20"/>
        </w:rPr>
        <w:t>f</w:t>
      </w:r>
      <w:r w:rsidRPr="00517369">
        <w:rPr>
          <w:rFonts w:cs="Arial"/>
          <w:szCs w:val="20"/>
        </w:rPr>
        <w:t>or forløb mellem 27 og 52 uger modtages 30 procent</w:t>
      </w:r>
      <w:r>
        <w:rPr>
          <w:rFonts w:cs="Arial"/>
          <w:szCs w:val="20"/>
        </w:rPr>
        <w:t>,</w:t>
      </w:r>
      <w:r w:rsidRPr="00517369">
        <w:rPr>
          <w:rFonts w:cs="Arial"/>
          <w:szCs w:val="20"/>
        </w:rPr>
        <w:t xml:space="preserve"> og </w:t>
      </w:r>
    </w:p>
    <w:p w:rsidR="004029F7" w:rsidRPr="00517369" w:rsidRDefault="004029F7" w:rsidP="00415E36">
      <w:pPr>
        <w:pStyle w:val="Listeafsnit"/>
        <w:numPr>
          <w:ilvl w:val="0"/>
          <w:numId w:val="41"/>
        </w:numPr>
        <w:spacing w:after="0" w:line="276" w:lineRule="auto"/>
        <w:rPr>
          <w:rFonts w:cs="Arial"/>
          <w:szCs w:val="20"/>
        </w:rPr>
      </w:pPr>
      <w:r w:rsidRPr="00517369">
        <w:rPr>
          <w:rFonts w:cs="Arial"/>
          <w:szCs w:val="20"/>
        </w:rPr>
        <w:t>for forløb over et års varighed modtager kommunen 20 procent i refusion.</w:t>
      </w:r>
    </w:p>
    <w:p w:rsidR="004029F7" w:rsidRDefault="004029F7" w:rsidP="00415E36">
      <w:pPr>
        <w:spacing w:after="0"/>
        <w:rPr>
          <w:rFonts w:cs="Arial"/>
          <w:szCs w:val="20"/>
        </w:rPr>
      </w:pPr>
    </w:p>
    <w:p w:rsidR="004029F7" w:rsidRDefault="004029F7" w:rsidP="00415E36">
      <w:pPr>
        <w:spacing w:after="0"/>
        <w:rPr>
          <w:rFonts w:cs="Arial"/>
          <w:szCs w:val="20"/>
        </w:rPr>
      </w:pPr>
      <w:r>
        <w:rPr>
          <w:rFonts w:cs="Arial"/>
          <w:szCs w:val="20"/>
        </w:rPr>
        <w:t>Figur 1. Fordeling af bruttoudgifter til forsørgelsesydelser i 2019 efter refusionssats.</w:t>
      </w:r>
    </w:p>
    <w:p w:rsidR="004029F7" w:rsidRDefault="004029F7" w:rsidP="00415E36">
      <w:pPr>
        <w:spacing w:after="0"/>
        <w:rPr>
          <w:rFonts w:cs="Arial"/>
          <w:szCs w:val="20"/>
        </w:rPr>
      </w:pPr>
      <w:r>
        <w:rPr>
          <w:noProof/>
          <w:lang w:eastAsia="da-DK"/>
        </w:rPr>
        <w:drawing>
          <wp:inline distT="0" distB="0" distL="0" distR="0" wp14:anchorId="01134691" wp14:editId="5B86CE24">
            <wp:extent cx="5067300" cy="2657475"/>
            <wp:effectExtent l="0" t="0" r="0" b="0"/>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29F7" w:rsidRDefault="004029F7" w:rsidP="00415E36">
      <w:pPr>
        <w:pStyle w:val="Overskrift1"/>
      </w:pPr>
      <w:bookmarkStart w:id="83" w:name="_Toc512244616"/>
      <w:bookmarkStart w:id="84" w:name="_Toc35007416"/>
      <w:bookmarkStart w:id="85" w:name="_Toc35849668"/>
      <w:r>
        <w:t>Aktivering</w:t>
      </w:r>
      <w:bookmarkEnd w:id="83"/>
      <w:bookmarkEnd w:id="84"/>
      <w:bookmarkEnd w:id="85"/>
    </w:p>
    <w:p w:rsidR="004029F7" w:rsidRDefault="004029F7" w:rsidP="00415E36">
      <w:pPr>
        <w:pStyle w:val="Overskrift2"/>
      </w:pPr>
      <w:bookmarkStart w:id="86" w:name="_Toc512244617"/>
      <w:bookmarkStart w:id="87" w:name="_Toc35007417"/>
      <w:bookmarkStart w:id="88" w:name="_Toc35849669"/>
      <w:r>
        <w:t>Økonomisk oversigt</w:t>
      </w:r>
      <w:bookmarkEnd w:id="86"/>
      <w:bookmarkEnd w:id="87"/>
      <w:bookmarkEnd w:id="88"/>
    </w:p>
    <w:p w:rsidR="004029F7" w:rsidRDefault="004029F7" w:rsidP="006C4222">
      <w:r>
        <w:t xml:space="preserve">Tabel </w:t>
      </w:r>
      <w:r w:rsidR="006C4222">
        <w:t>24</w:t>
      </w:r>
      <w:r>
        <w:t>. Politikområdet ”Aktivering” – oversigt over budgetområder.</w:t>
      </w:r>
    </w:p>
    <w:tbl>
      <w:tblPr>
        <w:tblW w:w="0" w:type="auto"/>
        <w:tblCellMar>
          <w:left w:w="70" w:type="dxa"/>
          <w:right w:w="70" w:type="dxa"/>
        </w:tblCellMar>
        <w:tblLook w:val="04A0" w:firstRow="1" w:lastRow="0" w:firstColumn="1" w:lastColumn="0" w:noHBand="0" w:noVBand="1"/>
      </w:tblPr>
      <w:tblGrid>
        <w:gridCol w:w="3135"/>
        <w:gridCol w:w="1046"/>
        <w:gridCol w:w="875"/>
        <w:gridCol w:w="1521"/>
        <w:gridCol w:w="870"/>
        <w:gridCol w:w="1046"/>
        <w:gridCol w:w="1135"/>
      </w:tblGrid>
      <w:tr w:rsidR="004029F7" w:rsidRPr="00517369" w:rsidTr="00CE56A3">
        <w:trPr>
          <w:trHeight w:val="675"/>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Drift og refusion                                    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 xml:space="preserve">Opr. </w:t>
            </w:r>
            <w:r>
              <w:rPr>
                <w:rFonts w:eastAsia="Times New Roman" w:cs="Arial"/>
                <w:bCs/>
                <w:szCs w:val="20"/>
                <w:lang w:eastAsia="da-DK"/>
              </w:rPr>
              <w:t xml:space="preserve">v. </w:t>
            </w:r>
            <w:r w:rsidRPr="00517369">
              <w:rPr>
                <w:rFonts w:eastAsia="Times New Roman" w:cs="Arial"/>
                <w:bCs/>
                <w:szCs w:val="20"/>
                <w:lang w:eastAsia="da-DK"/>
              </w:rPr>
              <w:t>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Over-/underskud</w:t>
            </w:r>
          </w:p>
        </w:tc>
      </w:tr>
      <w:tr w:rsidR="004029F7" w:rsidRPr="00517369" w:rsidTr="00CE56A3">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Pr>
                <w:rFonts w:eastAsia="Times New Roman" w:cs="Arial"/>
                <w:szCs w:val="20"/>
                <w:lang w:eastAsia="da-DK"/>
              </w:rPr>
              <w:t>Kommunal beskæftigelsesindsats</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97.031</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114.840</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-5.938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108.902</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105.440</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3.462</w:t>
            </w:r>
          </w:p>
        </w:tc>
      </w:tr>
      <w:tr w:rsidR="004029F7" w:rsidRPr="00517369" w:rsidTr="00CE56A3">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I alt</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97.031</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114.840</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-5.938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108.902</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105.440</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3.462</w:t>
            </w:r>
          </w:p>
        </w:tc>
      </w:tr>
    </w:tbl>
    <w:p w:rsidR="004029F7" w:rsidRDefault="004029F7" w:rsidP="00415E36">
      <w:pPr>
        <w:spacing w:after="0"/>
        <w:rPr>
          <w:sz w:val="16"/>
        </w:rPr>
      </w:pPr>
      <w:r>
        <w:rPr>
          <w:sz w:val="16"/>
        </w:rPr>
        <w:t>Anm.: 2018-2019 i årets priser, 2020-2022 i 2019-prisniveau</w:t>
      </w:r>
    </w:p>
    <w:p w:rsidR="00B05835" w:rsidRDefault="00B05835" w:rsidP="00415E36">
      <w:pPr>
        <w:pStyle w:val="Overskrift2"/>
      </w:pPr>
      <w:bookmarkStart w:id="89" w:name="_Toc505874534"/>
      <w:bookmarkStart w:id="90" w:name="_Toc35007418"/>
      <w:bookmarkStart w:id="91" w:name="_Toc512244620"/>
    </w:p>
    <w:p w:rsidR="004029F7" w:rsidRDefault="004029F7" w:rsidP="00415E36">
      <w:pPr>
        <w:pStyle w:val="Overskrift2"/>
      </w:pPr>
      <w:bookmarkStart w:id="92" w:name="_Toc35849670"/>
      <w:r>
        <w:t>Årets væsentligste afvigelser og udfordringer</w:t>
      </w:r>
      <w:bookmarkEnd w:id="89"/>
      <w:bookmarkEnd w:id="90"/>
      <w:bookmarkEnd w:id="92"/>
      <w:r>
        <w:t xml:space="preserve"> </w:t>
      </w:r>
    </w:p>
    <w:p w:rsidR="004029F7" w:rsidRDefault="004029F7" w:rsidP="00415E36">
      <w:pPr>
        <w:rPr>
          <w:rFonts w:cs="Arial"/>
          <w:szCs w:val="20"/>
          <w:u w:val="single"/>
        </w:rPr>
      </w:pPr>
      <w:r>
        <w:rPr>
          <w:rFonts w:cs="Arial"/>
          <w:szCs w:val="20"/>
          <w:u w:val="single"/>
        </w:rPr>
        <w:t>Aktivering (overførselsadgang)</w:t>
      </w:r>
    </w:p>
    <w:p w:rsidR="004029F7" w:rsidRDefault="004029F7" w:rsidP="00415E36">
      <w:pPr>
        <w:rPr>
          <w:lang w:eastAsia="da-DK"/>
        </w:rPr>
      </w:pPr>
      <w:r>
        <w:rPr>
          <w:lang w:eastAsia="da-DK"/>
        </w:rPr>
        <w:t>Områdets budget blev i fra starten af 2019 nedjusteret med 5,9 mio. kr. som konsekvens af et overforbrug i 2018 på 6,2 mio. kr. Årets resultat, et mindreforbrug på 3,5 mio. kr. skyldes primært, at udgifterne til danskundervisning faldt markant i løbet af 2019 som følge af ny lovgivning om øget brugerbetaling.</w:t>
      </w:r>
    </w:p>
    <w:p w:rsidR="004029F7" w:rsidRDefault="004029F7" w:rsidP="00415E36">
      <w:pPr>
        <w:rPr>
          <w:rFonts w:eastAsia="Times New Roman" w:cs="Arial"/>
          <w:szCs w:val="20"/>
          <w:lang w:eastAsia="da-DK"/>
        </w:rPr>
      </w:pPr>
      <w:r>
        <w:rPr>
          <w:lang w:eastAsia="da-DK"/>
        </w:rPr>
        <w:t>Kommunal beskæftigelsesindsats omfatter:</w:t>
      </w:r>
    </w:p>
    <w:p w:rsidR="004029F7" w:rsidRDefault="004029F7" w:rsidP="00415E36">
      <w:pPr>
        <w:spacing w:after="0"/>
        <w:rPr>
          <w:rFonts w:cs="Arial"/>
          <w:i/>
        </w:rPr>
      </w:pPr>
      <w:r>
        <w:rPr>
          <w:rFonts w:cs="Arial"/>
          <w:i/>
        </w:rPr>
        <w:t>Driftsudgifter til den kommunale beskæftigelsesindsats</w:t>
      </w:r>
    </w:p>
    <w:p w:rsidR="004029F7" w:rsidRDefault="004029F7" w:rsidP="00415E36">
      <w:pPr>
        <w:rPr>
          <w:rFonts w:cs="Arial"/>
        </w:rPr>
      </w:pPr>
      <w:r>
        <w:rPr>
          <w:rFonts w:cs="Arial"/>
        </w:rPr>
        <w:t>Området omfatter udgifter til mentorer, uddannelse og øvrige kurser til ledige, sygemeldte og personer tilkendt fleksjob. Området omfatter udgifter til såvel eksterne aktører som til jobcentrets egne tilbud. Forbruget i 2019 var på 85,8 mio. kr.</w:t>
      </w:r>
    </w:p>
    <w:p w:rsidR="004029F7" w:rsidRDefault="004029F7" w:rsidP="00415E36">
      <w:pPr>
        <w:spacing w:after="0"/>
        <w:rPr>
          <w:rFonts w:cs="Arial"/>
          <w:i/>
        </w:rPr>
      </w:pPr>
    </w:p>
    <w:p w:rsidR="004029F7" w:rsidRDefault="004029F7" w:rsidP="00415E36">
      <w:pPr>
        <w:spacing w:after="0"/>
        <w:rPr>
          <w:rFonts w:cs="Arial"/>
          <w:i/>
        </w:rPr>
      </w:pPr>
      <w:r>
        <w:rPr>
          <w:rFonts w:cs="Arial"/>
          <w:i/>
        </w:rPr>
        <w:t>Beskæftigelsesindsats for forsikrede ledige</w:t>
      </w:r>
    </w:p>
    <w:p w:rsidR="004029F7" w:rsidRDefault="004029F7" w:rsidP="00415E36">
      <w:pPr>
        <w:rPr>
          <w:rFonts w:cs="Arial"/>
          <w:i/>
        </w:rPr>
      </w:pPr>
      <w:r>
        <w:rPr>
          <w:rFonts w:cs="Arial"/>
        </w:rPr>
        <w:t>Området omfatter udgifter og indtægter i forbindelse med forsikrede ledige i løntilskud i private eller offentlige virksomheder. Desuden omfatter området udgifter til hjælpemidler og personlig assistance til forsikrede ledige og beskæftigede. Forbruget for hele 2019 blev på 1,7 mio. kr.</w:t>
      </w:r>
    </w:p>
    <w:p w:rsidR="004029F7" w:rsidRDefault="004029F7" w:rsidP="00415E36">
      <w:pPr>
        <w:spacing w:after="0"/>
        <w:rPr>
          <w:rFonts w:cs="Arial"/>
          <w:i/>
        </w:rPr>
      </w:pPr>
      <w:r>
        <w:rPr>
          <w:rFonts w:cs="Arial"/>
          <w:i/>
        </w:rPr>
        <w:t xml:space="preserve">Seniorjobs </w:t>
      </w:r>
    </w:p>
    <w:p w:rsidR="004029F7" w:rsidRDefault="004029F7" w:rsidP="00415E36">
      <w:pPr>
        <w:rPr>
          <w:rFonts w:cs="Arial"/>
          <w:spacing w:val="-2"/>
        </w:rPr>
      </w:pPr>
      <w:r>
        <w:rPr>
          <w:rFonts w:cs="Arial"/>
          <w:spacing w:val="-2"/>
        </w:rPr>
        <w:t>Området omfatter kommunens lønudgifter og tilskud til seniorjobs efter lov om seniorjobs. Seniorjob er job til ældre ledige medlemmer af en arbejdsløshedskasse, som maksimalt har fem år tilbage, før de når efterlønsalderen, og som ikke længere har dagpengeret, fordi de har opbrugt deres periode med ret til dagpenge. Ultimo 2019 var 15 personer ansat i seniorjob i Brøndby Kommune.</w:t>
      </w:r>
    </w:p>
    <w:p w:rsidR="004029F7" w:rsidRPr="00517369" w:rsidRDefault="004029F7" w:rsidP="00415E36">
      <w:pPr>
        <w:spacing w:after="0"/>
        <w:rPr>
          <w:rFonts w:cs="Arial"/>
          <w:i/>
        </w:rPr>
      </w:pPr>
      <w:r w:rsidRPr="00517369">
        <w:rPr>
          <w:rFonts w:cs="Arial"/>
          <w:i/>
        </w:rPr>
        <w:t>Beskæftigelsesordninger</w:t>
      </w:r>
    </w:p>
    <w:p w:rsidR="004029F7" w:rsidRDefault="004029F7" w:rsidP="00415E36">
      <w:pPr>
        <w:spacing w:line="240" w:lineRule="exact"/>
        <w:rPr>
          <w:rFonts w:cs="Arial"/>
        </w:rPr>
      </w:pPr>
      <w:r>
        <w:rPr>
          <w:rFonts w:cs="Arial"/>
        </w:rPr>
        <w:t>I 2019 modtog i alt 2.796 personer et aktivt beskæftigelsesrettet tilbud. Det samlede antal tilbud var på 7.247. Det er ikke udsædvanligt, at ledige modtager flere tilbud samtidig eller i umiddelbar forlængelse af hinanden. Mentorforløb kan for eksempel bruges til at støtte en ledig i gennemførslen af en virksomhedspraktik eller et kursusforløb. Omregnes de dage, som de ledige i 2019 har været i tilbud, svarer det til 1.998 årsværk, hvoraf de 23 procent af de iværksatte forløb var virksomhedsrettede forløb i form af praktik eller løntilskud på en privat eller offentlig virksomhed.</w:t>
      </w:r>
    </w:p>
    <w:p w:rsidR="004029F7" w:rsidRDefault="004029F7" w:rsidP="00415E36">
      <w:pPr>
        <w:spacing w:before="120"/>
      </w:pPr>
      <w:r>
        <w:t>Gennemsnitsprisen pr. aktiverede var i 2019 14.831 kr. svarende til 1.035 kr. pr. uge.</w:t>
      </w:r>
    </w:p>
    <w:p w:rsidR="004029F7" w:rsidRPr="00517369" w:rsidRDefault="004029F7" w:rsidP="00415E36">
      <w:pPr>
        <w:spacing w:after="0"/>
        <w:rPr>
          <w:rFonts w:cs="Arial"/>
          <w:i/>
        </w:rPr>
      </w:pPr>
      <w:r w:rsidRPr="00517369">
        <w:rPr>
          <w:rFonts w:cs="Arial"/>
          <w:i/>
        </w:rPr>
        <w:t>Rummeligt uddannelsesrettet mødested</w:t>
      </w:r>
    </w:p>
    <w:p w:rsidR="004029F7" w:rsidRDefault="004029F7" w:rsidP="00415E36">
      <w:pPr>
        <w:spacing w:before="120"/>
      </w:pPr>
      <w:r>
        <w:t xml:space="preserve">Derudover er udgifter og indtægter i forbindelse med projektet </w:t>
      </w:r>
      <w:r>
        <w:rPr>
          <w:i/>
        </w:rPr>
        <w:t>R.U.M. – rummeligt, uddannelsesrettet mødested</w:t>
      </w:r>
      <w:r>
        <w:t>, der er støttet af Socialstyrelsen. Kommunen modtager ofte støtten til den slags projekter forskudt i forhold til de reelle udgifter, hvilket også er tilfældet i år, hvor indtægterne i form af statstilskud overstiger udgifterne.</w:t>
      </w:r>
    </w:p>
    <w:bookmarkEnd w:id="91"/>
    <w:p w:rsidR="004029F7" w:rsidRDefault="004029F7" w:rsidP="00415E36">
      <w:pPr>
        <w:rPr>
          <w:rFonts w:eastAsiaTheme="majorEastAsia" w:cstheme="majorBidi"/>
          <w:b/>
          <w:bCs/>
          <w:sz w:val="28"/>
          <w:szCs w:val="28"/>
        </w:rPr>
      </w:pPr>
    </w:p>
    <w:p w:rsidR="004029F7" w:rsidRDefault="004029F7" w:rsidP="00415E36">
      <w:pPr>
        <w:pStyle w:val="Overskrift1"/>
        <w:rPr>
          <w:lang w:eastAsia="da-DK"/>
        </w:rPr>
      </w:pPr>
      <w:bookmarkStart w:id="93" w:name="_Toc2927038"/>
      <w:bookmarkStart w:id="94" w:name="_Toc35007419"/>
      <w:bookmarkStart w:id="95" w:name="_Toc35849671"/>
      <w:r>
        <w:t>Undervisning og Vejledning</w:t>
      </w:r>
      <w:bookmarkEnd w:id="93"/>
      <w:bookmarkEnd w:id="94"/>
      <w:bookmarkEnd w:id="95"/>
      <w:r>
        <w:rPr>
          <w:lang w:eastAsia="da-DK"/>
        </w:rPr>
        <w:t xml:space="preserve"> </w:t>
      </w:r>
    </w:p>
    <w:p w:rsidR="004029F7" w:rsidRDefault="004029F7" w:rsidP="00415E36">
      <w:pPr>
        <w:pStyle w:val="Overskrift2"/>
        <w:rPr>
          <w:lang w:eastAsia="da-DK"/>
        </w:rPr>
      </w:pPr>
      <w:bookmarkStart w:id="96" w:name="_Toc2927039"/>
      <w:bookmarkStart w:id="97" w:name="_Toc35007420"/>
      <w:bookmarkStart w:id="98" w:name="_Toc35849672"/>
      <w:r>
        <w:rPr>
          <w:lang w:eastAsia="da-DK"/>
        </w:rPr>
        <w:t>Økonomisk oversigt</w:t>
      </w:r>
      <w:bookmarkEnd w:id="96"/>
      <w:bookmarkEnd w:id="97"/>
      <w:bookmarkEnd w:id="98"/>
    </w:p>
    <w:p w:rsidR="004029F7" w:rsidRDefault="004029F7" w:rsidP="00415E36">
      <w:pPr>
        <w:spacing w:after="0"/>
      </w:pPr>
      <w:bookmarkStart w:id="99" w:name="_Toc2927040"/>
      <w:bookmarkStart w:id="100" w:name="_Toc508371016"/>
      <w:r>
        <w:t xml:space="preserve">Tabel </w:t>
      </w:r>
      <w:r w:rsidR="006C4222">
        <w:t>25</w:t>
      </w:r>
      <w:r>
        <w:t>. Politikområdet "Undervisning og Vejledning" - oversigt over budgetområder.</w:t>
      </w:r>
    </w:p>
    <w:tbl>
      <w:tblPr>
        <w:tblW w:w="0" w:type="auto"/>
        <w:tblCellMar>
          <w:left w:w="70" w:type="dxa"/>
          <w:right w:w="70" w:type="dxa"/>
        </w:tblCellMar>
        <w:tblLook w:val="04A0" w:firstRow="1" w:lastRow="0" w:firstColumn="1" w:lastColumn="0" w:noHBand="0" w:noVBand="1"/>
      </w:tblPr>
      <w:tblGrid>
        <w:gridCol w:w="2378"/>
        <w:gridCol w:w="1148"/>
        <w:gridCol w:w="1021"/>
        <w:gridCol w:w="1773"/>
        <w:gridCol w:w="923"/>
        <w:gridCol w:w="1148"/>
        <w:gridCol w:w="1237"/>
      </w:tblGrid>
      <w:tr w:rsidR="004029F7" w:rsidRPr="00517369" w:rsidTr="001514B2">
        <w:trPr>
          <w:trHeight w:val="675"/>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Drift og refusion                                    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 xml:space="preserve">Opr. </w:t>
            </w:r>
            <w:r>
              <w:rPr>
                <w:rFonts w:eastAsia="Times New Roman" w:cs="Arial"/>
                <w:bCs/>
                <w:szCs w:val="20"/>
                <w:lang w:eastAsia="da-DK"/>
              </w:rPr>
              <w:t xml:space="preserve">v. </w:t>
            </w:r>
            <w:r w:rsidRPr="00517369">
              <w:rPr>
                <w:rFonts w:eastAsia="Times New Roman" w:cs="Arial"/>
                <w:bCs/>
                <w:szCs w:val="20"/>
                <w:lang w:eastAsia="da-DK"/>
              </w:rPr>
              <w:t>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Over-/underskud</w:t>
            </w:r>
          </w:p>
        </w:tc>
      </w:tr>
      <w:tr w:rsidR="004029F7" w:rsidRPr="00517369" w:rsidTr="001514B2">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UU, EGU og produktionsskoler</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10.588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6.013</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-143</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5.870</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4.708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1.162</w:t>
            </w:r>
          </w:p>
        </w:tc>
      </w:tr>
      <w:tr w:rsidR="004029F7" w:rsidRPr="00517369" w:rsidTr="001514B2">
        <w:trPr>
          <w:trHeight w:val="4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Vestegnens Sprog- og Kompetencecenter</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-1.383</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-1.629</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-138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-1.767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-1.224</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szCs w:val="20"/>
                <w:lang w:eastAsia="da-DK"/>
              </w:rPr>
            </w:pPr>
            <w:r w:rsidRPr="00517369">
              <w:rPr>
                <w:rFonts w:eastAsia="Times New Roman" w:cs="Arial"/>
                <w:szCs w:val="20"/>
                <w:lang w:eastAsia="da-DK"/>
              </w:rPr>
              <w:t>-543</w:t>
            </w:r>
          </w:p>
        </w:tc>
      </w:tr>
      <w:tr w:rsidR="004029F7" w:rsidRPr="00517369" w:rsidTr="001514B2">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I alt</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9.205</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4.384</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-281</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4.103</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3.485</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517369" w:rsidRDefault="004029F7" w:rsidP="00415E36">
            <w:pPr>
              <w:spacing w:after="0"/>
              <w:rPr>
                <w:rFonts w:eastAsia="Times New Roman" w:cs="Arial"/>
                <w:b/>
                <w:bCs/>
                <w:szCs w:val="20"/>
                <w:lang w:eastAsia="da-DK"/>
              </w:rPr>
            </w:pPr>
            <w:r w:rsidRPr="00517369">
              <w:rPr>
                <w:rFonts w:eastAsia="Times New Roman" w:cs="Arial"/>
                <w:b/>
                <w:bCs/>
                <w:szCs w:val="20"/>
                <w:lang w:eastAsia="da-DK"/>
              </w:rPr>
              <w:t>618</w:t>
            </w:r>
          </w:p>
        </w:tc>
      </w:tr>
    </w:tbl>
    <w:p w:rsidR="004029F7" w:rsidRDefault="004029F7" w:rsidP="00415E36">
      <w:pPr>
        <w:spacing w:after="0"/>
        <w:rPr>
          <w:sz w:val="16"/>
        </w:rPr>
      </w:pPr>
      <w:r>
        <w:rPr>
          <w:sz w:val="16"/>
        </w:rPr>
        <w:t>Anm.: 2018-2019 i årets priser, 2020-2022 i 2019-prisniveau</w:t>
      </w:r>
    </w:p>
    <w:p w:rsidR="004029F7" w:rsidRDefault="004029F7" w:rsidP="00415E36">
      <w:pPr>
        <w:pStyle w:val="Overskrift2"/>
        <w:spacing w:before="0"/>
        <w:rPr>
          <w:rFonts w:cs="Arial"/>
        </w:rPr>
      </w:pPr>
    </w:p>
    <w:p w:rsidR="004029F7" w:rsidRDefault="004029F7" w:rsidP="00415E36">
      <w:pPr>
        <w:pStyle w:val="Overskrift2"/>
        <w:spacing w:before="0"/>
        <w:rPr>
          <w:rFonts w:cs="Arial"/>
        </w:rPr>
      </w:pPr>
      <w:bookmarkStart w:id="101" w:name="_Toc35007421"/>
      <w:bookmarkStart w:id="102" w:name="_Toc35849673"/>
      <w:r>
        <w:rPr>
          <w:rFonts w:cs="Arial"/>
        </w:rPr>
        <w:t>Årets væsentligste afvigelser og udfordringer</w:t>
      </w:r>
      <w:bookmarkEnd w:id="99"/>
      <w:bookmarkEnd w:id="100"/>
      <w:bookmarkEnd w:id="101"/>
      <w:bookmarkEnd w:id="102"/>
      <w:r>
        <w:rPr>
          <w:rFonts w:cs="Arial"/>
        </w:rPr>
        <w:t xml:space="preserve"> </w:t>
      </w:r>
    </w:p>
    <w:p w:rsidR="004029F7" w:rsidRDefault="004029F7" w:rsidP="00415E36">
      <w:pPr>
        <w:rPr>
          <w:rFonts w:cs="Arial"/>
          <w:szCs w:val="20"/>
          <w:u w:val="single"/>
        </w:rPr>
      </w:pPr>
      <w:r>
        <w:rPr>
          <w:rFonts w:cs="Arial"/>
          <w:szCs w:val="20"/>
          <w:u w:val="single"/>
        </w:rPr>
        <w:t>Undervisning og Vejledning (politikområdet indeholder forskellige regler for overførsel)</w:t>
      </w:r>
    </w:p>
    <w:p w:rsidR="004029F7" w:rsidRDefault="004029F7" w:rsidP="00415E36">
      <w:pPr>
        <w:rPr>
          <w:rFonts w:cs="Arial"/>
        </w:rPr>
      </w:pPr>
      <w:r>
        <w:rPr>
          <w:rFonts w:cs="Arial"/>
        </w:rPr>
        <w:t>Politikområdet omfatter Brøndby Kommunes udgifter til Produktionsskoler, udgifter og indtægter til Erhvervsgrunduddannelse (EGU), Forberedende grunduddannelse (FGU) og driftsrammen på Vestegnens Sprog- og Kompetencecenter.</w:t>
      </w:r>
    </w:p>
    <w:p w:rsidR="004029F7" w:rsidRDefault="006C4222" w:rsidP="00415E36">
      <w:pPr>
        <w:spacing w:after="0"/>
      </w:pPr>
      <w:r>
        <w:t>Tabel 26</w:t>
      </w:r>
      <w:r w:rsidR="004029F7">
        <w:t>. EGU, FGU og produktionsskoler – Økonomisk oversigt.</w:t>
      </w:r>
    </w:p>
    <w:tbl>
      <w:tblPr>
        <w:tblW w:w="0" w:type="auto"/>
        <w:tblInd w:w="65" w:type="dxa"/>
        <w:tblCellMar>
          <w:left w:w="70" w:type="dxa"/>
          <w:right w:w="70" w:type="dxa"/>
        </w:tblCellMar>
        <w:tblLook w:val="04A0" w:firstRow="1" w:lastRow="0" w:firstColumn="1" w:lastColumn="0" w:noHBand="0" w:noVBand="1"/>
      </w:tblPr>
      <w:tblGrid>
        <w:gridCol w:w="2057"/>
        <w:gridCol w:w="1176"/>
        <w:gridCol w:w="1085"/>
        <w:gridCol w:w="1843"/>
        <w:gridCol w:w="962"/>
        <w:gridCol w:w="1176"/>
        <w:gridCol w:w="1264"/>
      </w:tblGrid>
      <w:tr w:rsidR="004029F7" w:rsidRPr="00517369" w:rsidTr="00BA18DB">
        <w:trPr>
          <w:trHeight w:val="703"/>
        </w:trPr>
        <w:tc>
          <w:tcPr>
            <w:tcW w:w="0" w:type="auto"/>
            <w:tcBorders>
              <w:top w:val="single" w:sz="4" w:space="0" w:color="auto"/>
              <w:left w:val="single" w:sz="4" w:space="0" w:color="auto"/>
              <w:bottom w:val="single" w:sz="4" w:space="0" w:color="auto"/>
              <w:right w:val="single" w:sz="4" w:space="0" w:color="auto"/>
            </w:tcBorders>
            <w:shd w:val="clear" w:color="auto" w:fill="C5D9F1"/>
            <w:vAlign w:val="center"/>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 xml:space="preserve">Drift og refusion                   </w:t>
            </w:r>
          </w:p>
          <w:p w:rsidR="004029F7" w:rsidRPr="00517369" w:rsidRDefault="004029F7" w:rsidP="00415E36">
            <w:pPr>
              <w:spacing w:after="0"/>
              <w:rPr>
                <w:rFonts w:eastAsia="Times New Roman" w:cs="Arial"/>
                <w:bCs/>
                <w:color w:val="FF0000"/>
                <w:szCs w:val="20"/>
                <w:lang w:eastAsia="da-DK"/>
              </w:rPr>
            </w:pPr>
            <w:r w:rsidRPr="00517369">
              <w:rPr>
                <w:rFonts w:eastAsia="Times New Roman" w:cs="Arial"/>
                <w:bCs/>
                <w:szCs w:val="20"/>
                <w:lang w:eastAsia="da-DK"/>
              </w:rPr>
              <w:t>I 1.000 kr.</w:t>
            </w:r>
          </w:p>
        </w:tc>
        <w:tc>
          <w:tcPr>
            <w:tcW w:w="0" w:type="auto"/>
            <w:tcBorders>
              <w:top w:val="single" w:sz="4" w:space="0" w:color="auto"/>
              <w:left w:val="nil"/>
              <w:bottom w:val="single" w:sz="4" w:space="0" w:color="auto"/>
              <w:right w:val="single" w:sz="4" w:space="0" w:color="auto"/>
            </w:tcBorders>
            <w:shd w:val="clear" w:color="auto" w:fill="C5D9F1"/>
            <w:vAlign w:val="center"/>
            <w:hideMark/>
          </w:tcPr>
          <w:p w:rsidR="004029F7" w:rsidRPr="00517369" w:rsidRDefault="004029F7" w:rsidP="00415E36">
            <w:pPr>
              <w:rPr>
                <w:rFonts w:cs="Arial"/>
                <w:bCs/>
                <w:szCs w:val="20"/>
              </w:rPr>
            </w:pPr>
            <w:r w:rsidRPr="00517369">
              <w:rPr>
                <w:rFonts w:cs="Arial"/>
                <w:bCs/>
                <w:szCs w:val="20"/>
              </w:rPr>
              <w:t>Regnskab 2018</w:t>
            </w:r>
          </w:p>
        </w:tc>
        <w:tc>
          <w:tcPr>
            <w:tcW w:w="0" w:type="auto"/>
            <w:tcBorders>
              <w:top w:val="single" w:sz="4" w:space="0" w:color="auto"/>
              <w:left w:val="nil"/>
              <w:bottom w:val="single" w:sz="4" w:space="0" w:color="auto"/>
              <w:right w:val="single" w:sz="4" w:space="0" w:color="auto"/>
            </w:tcBorders>
            <w:shd w:val="clear" w:color="auto" w:fill="C5D9F1"/>
            <w:vAlign w:val="center"/>
            <w:hideMark/>
          </w:tcPr>
          <w:p w:rsidR="004029F7" w:rsidRPr="00517369" w:rsidRDefault="004029F7" w:rsidP="00415E36">
            <w:pPr>
              <w:rPr>
                <w:rFonts w:cs="Arial"/>
                <w:bCs/>
                <w:szCs w:val="20"/>
              </w:rPr>
            </w:pPr>
            <w:r w:rsidRPr="00517369">
              <w:rPr>
                <w:rFonts w:cs="Arial"/>
                <w:bCs/>
                <w:szCs w:val="20"/>
              </w:rPr>
              <w:t>Opr. v. Budget 2019</w:t>
            </w:r>
          </w:p>
        </w:tc>
        <w:tc>
          <w:tcPr>
            <w:tcW w:w="0" w:type="auto"/>
            <w:tcBorders>
              <w:top w:val="single" w:sz="4" w:space="0" w:color="auto"/>
              <w:left w:val="nil"/>
              <w:bottom w:val="single" w:sz="4" w:space="0" w:color="auto"/>
              <w:right w:val="single" w:sz="4" w:space="0" w:color="auto"/>
            </w:tcBorders>
            <w:shd w:val="clear" w:color="auto" w:fill="C5D9F1"/>
            <w:vAlign w:val="center"/>
            <w:hideMark/>
          </w:tcPr>
          <w:p w:rsidR="004029F7" w:rsidRPr="00517369" w:rsidRDefault="004029F7" w:rsidP="00415E36">
            <w:pPr>
              <w:rPr>
                <w:rFonts w:cs="Arial"/>
                <w:bCs/>
                <w:szCs w:val="20"/>
              </w:rPr>
            </w:pPr>
            <w:r w:rsidRPr="00517369">
              <w:rPr>
                <w:rFonts w:cs="Arial"/>
                <w:bCs/>
                <w:szCs w:val="20"/>
              </w:rPr>
              <w:t>Tillægsbevilling /Omplacering</w:t>
            </w:r>
          </w:p>
        </w:tc>
        <w:tc>
          <w:tcPr>
            <w:tcW w:w="0" w:type="auto"/>
            <w:tcBorders>
              <w:top w:val="single" w:sz="4" w:space="0" w:color="auto"/>
              <w:left w:val="nil"/>
              <w:bottom w:val="single" w:sz="4" w:space="0" w:color="auto"/>
              <w:right w:val="single" w:sz="4" w:space="0" w:color="auto"/>
            </w:tcBorders>
            <w:shd w:val="clear" w:color="auto" w:fill="C5D9F1"/>
            <w:vAlign w:val="center"/>
            <w:hideMark/>
          </w:tcPr>
          <w:p w:rsidR="004029F7" w:rsidRPr="00517369" w:rsidRDefault="004029F7" w:rsidP="00415E36">
            <w:pPr>
              <w:rPr>
                <w:rFonts w:cs="Arial"/>
                <w:bCs/>
                <w:szCs w:val="20"/>
              </w:rPr>
            </w:pPr>
            <w:r w:rsidRPr="00517369">
              <w:rPr>
                <w:rFonts w:cs="Arial"/>
                <w:bCs/>
                <w:szCs w:val="20"/>
              </w:rPr>
              <w:t>Korr. v. Budget</w:t>
            </w:r>
          </w:p>
        </w:tc>
        <w:tc>
          <w:tcPr>
            <w:tcW w:w="0" w:type="auto"/>
            <w:tcBorders>
              <w:top w:val="single" w:sz="4" w:space="0" w:color="auto"/>
              <w:left w:val="nil"/>
              <w:bottom w:val="single" w:sz="4" w:space="0" w:color="auto"/>
              <w:right w:val="single" w:sz="4" w:space="0" w:color="auto"/>
            </w:tcBorders>
            <w:shd w:val="clear" w:color="auto" w:fill="C5D9F1"/>
            <w:vAlign w:val="center"/>
            <w:hideMark/>
          </w:tcPr>
          <w:p w:rsidR="004029F7" w:rsidRPr="00517369" w:rsidRDefault="004029F7" w:rsidP="00415E36">
            <w:pPr>
              <w:rPr>
                <w:rFonts w:cs="Arial"/>
                <w:bCs/>
                <w:szCs w:val="20"/>
              </w:rPr>
            </w:pPr>
            <w:r w:rsidRPr="00517369">
              <w:rPr>
                <w:rFonts w:cs="Arial"/>
                <w:bCs/>
                <w:szCs w:val="20"/>
              </w:rPr>
              <w:t>Regnskab 2019</w:t>
            </w:r>
          </w:p>
        </w:tc>
        <w:tc>
          <w:tcPr>
            <w:tcW w:w="0" w:type="auto"/>
            <w:tcBorders>
              <w:top w:val="single" w:sz="4" w:space="0" w:color="auto"/>
              <w:left w:val="nil"/>
              <w:bottom w:val="single" w:sz="4" w:space="0" w:color="auto"/>
              <w:right w:val="single" w:sz="4" w:space="0" w:color="auto"/>
            </w:tcBorders>
            <w:shd w:val="clear" w:color="auto" w:fill="C5D9F1"/>
            <w:vAlign w:val="center"/>
            <w:hideMark/>
          </w:tcPr>
          <w:p w:rsidR="004029F7" w:rsidRPr="00517369" w:rsidRDefault="004029F7" w:rsidP="00415E36">
            <w:pPr>
              <w:rPr>
                <w:rFonts w:cs="Arial"/>
                <w:bCs/>
                <w:szCs w:val="20"/>
              </w:rPr>
            </w:pPr>
            <w:r w:rsidRPr="00517369">
              <w:rPr>
                <w:rFonts w:cs="Arial"/>
                <w:bCs/>
                <w:szCs w:val="20"/>
              </w:rPr>
              <w:t>Over-/underskud</w:t>
            </w:r>
          </w:p>
        </w:tc>
      </w:tr>
      <w:tr w:rsidR="004029F7" w:rsidRPr="00517369" w:rsidTr="00BA18DB">
        <w:trPr>
          <w:trHeight w:val="265"/>
        </w:trPr>
        <w:tc>
          <w:tcPr>
            <w:tcW w:w="0" w:type="auto"/>
            <w:tcBorders>
              <w:top w:val="nil"/>
              <w:left w:val="single" w:sz="4" w:space="0" w:color="auto"/>
              <w:bottom w:val="single" w:sz="4" w:space="0" w:color="auto"/>
              <w:right w:val="single" w:sz="4" w:space="0" w:color="auto"/>
            </w:tcBorders>
            <w:vAlign w:val="bottom"/>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EGU, FGU og produktionsskoler</w:t>
            </w:r>
          </w:p>
        </w:tc>
        <w:tc>
          <w:tcPr>
            <w:tcW w:w="0" w:type="auto"/>
            <w:tcBorders>
              <w:top w:val="nil"/>
              <w:left w:val="nil"/>
              <w:bottom w:val="single" w:sz="4" w:space="0" w:color="auto"/>
              <w:right w:val="single" w:sz="4" w:space="0" w:color="auto"/>
            </w:tcBorders>
            <w:noWrap/>
            <w:vAlign w:val="bottom"/>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10.588</w:t>
            </w:r>
          </w:p>
        </w:tc>
        <w:tc>
          <w:tcPr>
            <w:tcW w:w="0" w:type="auto"/>
            <w:tcBorders>
              <w:top w:val="nil"/>
              <w:left w:val="nil"/>
              <w:bottom w:val="single" w:sz="4" w:space="0" w:color="auto"/>
              <w:right w:val="single" w:sz="4" w:space="0" w:color="auto"/>
            </w:tcBorders>
            <w:noWrap/>
            <w:vAlign w:val="bottom"/>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6.013</w:t>
            </w:r>
          </w:p>
        </w:tc>
        <w:tc>
          <w:tcPr>
            <w:tcW w:w="0" w:type="auto"/>
            <w:tcBorders>
              <w:top w:val="nil"/>
              <w:left w:val="nil"/>
              <w:bottom w:val="single" w:sz="4" w:space="0" w:color="auto"/>
              <w:right w:val="single" w:sz="4" w:space="0" w:color="auto"/>
            </w:tcBorders>
            <w:noWrap/>
            <w:vAlign w:val="bottom"/>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-143</w:t>
            </w:r>
          </w:p>
        </w:tc>
        <w:tc>
          <w:tcPr>
            <w:tcW w:w="0" w:type="auto"/>
            <w:tcBorders>
              <w:top w:val="nil"/>
              <w:left w:val="nil"/>
              <w:bottom w:val="single" w:sz="4" w:space="0" w:color="auto"/>
              <w:right w:val="single" w:sz="4" w:space="0" w:color="auto"/>
            </w:tcBorders>
            <w:noWrap/>
            <w:vAlign w:val="bottom"/>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5.870</w:t>
            </w:r>
          </w:p>
        </w:tc>
        <w:tc>
          <w:tcPr>
            <w:tcW w:w="0" w:type="auto"/>
            <w:tcBorders>
              <w:top w:val="nil"/>
              <w:left w:val="nil"/>
              <w:bottom w:val="single" w:sz="4" w:space="0" w:color="auto"/>
              <w:right w:val="single" w:sz="4" w:space="0" w:color="auto"/>
            </w:tcBorders>
            <w:vAlign w:val="bottom"/>
            <w:hideMark/>
          </w:tcPr>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4.708</w:t>
            </w:r>
          </w:p>
        </w:tc>
        <w:tc>
          <w:tcPr>
            <w:tcW w:w="0" w:type="auto"/>
            <w:tcBorders>
              <w:top w:val="nil"/>
              <w:left w:val="nil"/>
              <w:bottom w:val="single" w:sz="4" w:space="0" w:color="auto"/>
              <w:right w:val="single" w:sz="4" w:space="0" w:color="auto"/>
            </w:tcBorders>
          </w:tcPr>
          <w:p w:rsidR="004029F7" w:rsidRPr="00517369" w:rsidRDefault="004029F7" w:rsidP="00415E36">
            <w:pPr>
              <w:spacing w:after="0"/>
              <w:rPr>
                <w:rFonts w:eastAsia="Times New Roman" w:cs="Arial"/>
                <w:bCs/>
                <w:szCs w:val="20"/>
                <w:lang w:eastAsia="da-DK"/>
              </w:rPr>
            </w:pPr>
          </w:p>
          <w:p w:rsidR="004029F7" w:rsidRPr="00517369" w:rsidRDefault="004029F7" w:rsidP="00415E36">
            <w:pPr>
              <w:spacing w:after="0"/>
              <w:rPr>
                <w:rFonts w:eastAsia="Times New Roman" w:cs="Arial"/>
                <w:bCs/>
                <w:szCs w:val="20"/>
                <w:lang w:eastAsia="da-DK"/>
              </w:rPr>
            </w:pPr>
            <w:r w:rsidRPr="00517369">
              <w:rPr>
                <w:rFonts w:eastAsia="Times New Roman" w:cs="Arial"/>
                <w:bCs/>
                <w:szCs w:val="20"/>
                <w:lang w:eastAsia="da-DK"/>
              </w:rPr>
              <w:t>1.162</w:t>
            </w:r>
          </w:p>
        </w:tc>
      </w:tr>
      <w:tr w:rsidR="004029F7" w:rsidRPr="00926C9B" w:rsidTr="00BA18DB">
        <w:trPr>
          <w:trHeight w:val="265"/>
        </w:trPr>
        <w:tc>
          <w:tcPr>
            <w:tcW w:w="0" w:type="auto"/>
            <w:tcBorders>
              <w:top w:val="nil"/>
              <w:left w:val="single" w:sz="4" w:space="0" w:color="auto"/>
              <w:bottom w:val="single" w:sz="4" w:space="0" w:color="auto"/>
              <w:right w:val="single" w:sz="4" w:space="0" w:color="auto"/>
            </w:tcBorders>
            <w:vAlign w:val="bottom"/>
            <w:hideMark/>
          </w:tcPr>
          <w:p w:rsidR="004029F7" w:rsidRPr="00926C9B" w:rsidRDefault="004029F7" w:rsidP="00415E36">
            <w:pPr>
              <w:spacing w:after="0"/>
              <w:rPr>
                <w:rFonts w:eastAsia="Times New Roman" w:cs="Arial"/>
                <w:b/>
                <w:bCs/>
                <w:color w:val="FF0000"/>
                <w:szCs w:val="20"/>
                <w:lang w:eastAsia="da-DK"/>
              </w:rPr>
            </w:pPr>
            <w:r w:rsidRPr="00926C9B">
              <w:rPr>
                <w:rFonts w:eastAsia="Times New Roman" w:cs="Arial"/>
                <w:b/>
                <w:bCs/>
                <w:szCs w:val="20"/>
                <w:lang w:eastAsia="da-DK"/>
              </w:rPr>
              <w:t>I alt</w:t>
            </w:r>
          </w:p>
        </w:tc>
        <w:tc>
          <w:tcPr>
            <w:tcW w:w="0" w:type="auto"/>
            <w:tcBorders>
              <w:top w:val="nil"/>
              <w:left w:val="nil"/>
              <w:bottom w:val="single" w:sz="4" w:space="0" w:color="auto"/>
              <w:right w:val="single" w:sz="4" w:space="0" w:color="auto"/>
            </w:tcBorders>
            <w:noWrap/>
            <w:vAlign w:val="bottom"/>
            <w:hideMark/>
          </w:tcPr>
          <w:p w:rsidR="004029F7" w:rsidRPr="00926C9B" w:rsidRDefault="004029F7" w:rsidP="00415E36">
            <w:pPr>
              <w:spacing w:after="0"/>
              <w:rPr>
                <w:rFonts w:eastAsia="Times New Roman" w:cs="Arial"/>
                <w:b/>
                <w:bCs/>
                <w:szCs w:val="20"/>
                <w:lang w:eastAsia="da-DK"/>
              </w:rPr>
            </w:pPr>
            <w:r w:rsidRPr="00926C9B">
              <w:rPr>
                <w:rFonts w:eastAsia="Times New Roman" w:cs="Arial"/>
                <w:b/>
                <w:bCs/>
                <w:szCs w:val="20"/>
                <w:lang w:eastAsia="da-DK"/>
              </w:rPr>
              <w:t>10.588</w:t>
            </w:r>
          </w:p>
        </w:tc>
        <w:tc>
          <w:tcPr>
            <w:tcW w:w="0" w:type="auto"/>
            <w:tcBorders>
              <w:top w:val="nil"/>
              <w:left w:val="nil"/>
              <w:bottom w:val="single" w:sz="4" w:space="0" w:color="auto"/>
              <w:right w:val="single" w:sz="4" w:space="0" w:color="auto"/>
            </w:tcBorders>
            <w:noWrap/>
            <w:vAlign w:val="bottom"/>
            <w:hideMark/>
          </w:tcPr>
          <w:p w:rsidR="004029F7" w:rsidRPr="00926C9B" w:rsidRDefault="004029F7" w:rsidP="00415E36">
            <w:pPr>
              <w:spacing w:after="0"/>
              <w:rPr>
                <w:rFonts w:eastAsia="Times New Roman" w:cs="Arial"/>
                <w:b/>
                <w:bCs/>
                <w:szCs w:val="20"/>
                <w:lang w:eastAsia="da-DK"/>
              </w:rPr>
            </w:pPr>
            <w:r w:rsidRPr="00926C9B">
              <w:rPr>
                <w:rFonts w:eastAsia="Times New Roman" w:cs="Arial"/>
                <w:b/>
                <w:bCs/>
                <w:szCs w:val="20"/>
                <w:lang w:eastAsia="da-DK"/>
              </w:rPr>
              <w:t>6.013</w:t>
            </w:r>
          </w:p>
        </w:tc>
        <w:tc>
          <w:tcPr>
            <w:tcW w:w="0" w:type="auto"/>
            <w:tcBorders>
              <w:top w:val="nil"/>
              <w:left w:val="nil"/>
              <w:bottom w:val="single" w:sz="4" w:space="0" w:color="auto"/>
              <w:right w:val="single" w:sz="4" w:space="0" w:color="auto"/>
            </w:tcBorders>
            <w:noWrap/>
            <w:vAlign w:val="bottom"/>
            <w:hideMark/>
          </w:tcPr>
          <w:p w:rsidR="004029F7" w:rsidRPr="00926C9B" w:rsidRDefault="004029F7" w:rsidP="00415E36">
            <w:pPr>
              <w:spacing w:after="0"/>
              <w:rPr>
                <w:rFonts w:eastAsia="Times New Roman" w:cs="Arial"/>
                <w:b/>
                <w:bCs/>
                <w:szCs w:val="20"/>
                <w:lang w:eastAsia="da-DK"/>
              </w:rPr>
            </w:pPr>
            <w:r w:rsidRPr="00926C9B">
              <w:rPr>
                <w:rFonts w:eastAsia="Times New Roman" w:cs="Arial"/>
                <w:b/>
                <w:bCs/>
                <w:szCs w:val="20"/>
                <w:lang w:eastAsia="da-DK"/>
              </w:rPr>
              <w:t>-143</w:t>
            </w:r>
          </w:p>
        </w:tc>
        <w:tc>
          <w:tcPr>
            <w:tcW w:w="0" w:type="auto"/>
            <w:tcBorders>
              <w:top w:val="nil"/>
              <w:left w:val="nil"/>
              <w:bottom w:val="single" w:sz="4" w:space="0" w:color="auto"/>
              <w:right w:val="single" w:sz="4" w:space="0" w:color="auto"/>
            </w:tcBorders>
            <w:noWrap/>
            <w:vAlign w:val="bottom"/>
            <w:hideMark/>
          </w:tcPr>
          <w:p w:rsidR="004029F7" w:rsidRPr="00926C9B" w:rsidRDefault="004029F7" w:rsidP="00415E36">
            <w:pPr>
              <w:spacing w:after="0"/>
              <w:rPr>
                <w:rFonts w:eastAsia="Times New Roman" w:cs="Arial"/>
                <w:b/>
                <w:bCs/>
                <w:szCs w:val="20"/>
                <w:lang w:eastAsia="da-DK"/>
              </w:rPr>
            </w:pPr>
            <w:r w:rsidRPr="00926C9B">
              <w:rPr>
                <w:rFonts w:eastAsia="Times New Roman" w:cs="Arial"/>
                <w:b/>
                <w:bCs/>
                <w:szCs w:val="20"/>
                <w:lang w:eastAsia="da-DK"/>
              </w:rPr>
              <w:t>5.870</w:t>
            </w:r>
          </w:p>
        </w:tc>
        <w:tc>
          <w:tcPr>
            <w:tcW w:w="0" w:type="auto"/>
            <w:tcBorders>
              <w:top w:val="nil"/>
              <w:left w:val="nil"/>
              <w:bottom w:val="single" w:sz="4" w:space="0" w:color="auto"/>
              <w:right w:val="single" w:sz="4" w:space="0" w:color="auto"/>
            </w:tcBorders>
            <w:vAlign w:val="bottom"/>
            <w:hideMark/>
          </w:tcPr>
          <w:p w:rsidR="004029F7" w:rsidRPr="00926C9B" w:rsidRDefault="004029F7" w:rsidP="00415E36">
            <w:pPr>
              <w:spacing w:after="0"/>
              <w:rPr>
                <w:rFonts w:eastAsia="Times New Roman" w:cs="Arial"/>
                <w:b/>
                <w:bCs/>
                <w:szCs w:val="20"/>
                <w:lang w:eastAsia="da-DK"/>
              </w:rPr>
            </w:pPr>
            <w:r w:rsidRPr="00926C9B">
              <w:rPr>
                <w:rFonts w:eastAsia="Times New Roman" w:cs="Arial"/>
                <w:b/>
                <w:bCs/>
                <w:szCs w:val="20"/>
                <w:lang w:eastAsia="da-DK"/>
              </w:rPr>
              <w:t>4.708</w:t>
            </w:r>
          </w:p>
        </w:tc>
        <w:tc>
          <w:tcPr>
            <w:tcW w:w="0" w:type="auto"/>
            <w:tcBorders>
              <w:top w:val="nil"/>
              <w:left w:val="nil"/>
              <w:bottom w:val="single" w:sz="4" w:space="0" w:color="auto"/>
              <w:right w:val="single" w:sz="4" w:space="0" w:color="auto"/>
            </w:tcBorders>
            <w:hideMark/>
          </w:tcPr>
          <w:p w:rsidR="004029F7" w:rsidRPr="00926C9B" w:rsidRDefault="004029F7" w:rsidP="00415E36">
            <w:pPr>
              <w:spacing w:after="0"/>
              <w:rPr>
                <w:rFonts w:eastAsia="Times New Roman" w:cs="Arial"/>
                <w:b/>
                <w:bCs/>
                <w:szCs w:val="20"/>
                <w:lang w:eastAsia="da-DK"/>
              </w:rPr>
            </w:pPr>
            <w:r w:rsidRPr="00926C9B">
              <w:rPr>
                <w:rFonts w:eastAsia="Times New Roman" w:cs="Arial"/>
                <w:b/>
                <w:bCs/>
                <w:szCs w:val="20"/>
                <w:lang w:eastAsia="da-DK"/>
              </w:rPr>
              <w:t>1.162</w:t>
            </w:r>
          </w:p>
        </w:tc>
      </w:tr>
    </w:tbl>
    <w:p w:rsidR="004029F7" w:rsidRDefault="004029F7" w:rsidP="00415E36">
      <w:pPr>
        <w:rPr>
          <w:sz w:val="16"/>
        </w:rPr>
      </w:pPr>
      <w:r>
        <w:rPr>
          <w:sz w:val="16"/>
        </w:rPr>
        <w:t>Anm.: 2018-2019 i årets priser</w:t>
      </w:r>
    </w:p>
    <w:p w:rsidR="004029F7" w:rsidRDefault="004029F7" w:rsidP="00415E36">
      <w:pPr>
        <w:rPr>
          <w:rFonts w:cs="Arial"/>
          <w:szCs w:val="20"/>
          <w:u w:val="single"/>
        </w:rPr>
      </w:pPr>
      <w:r w:rsidRPr="00517369">
        <w:rPr>
          <w:rFonts w:cs="Arial"/>
          <w:szCs w:val="20"/>
          <w:u w:val="single"/>
        </w:rPr>
        <w:t>EGU, FGU og produktionsskoler</w:t>
      </w:r>
      <w:r>
        <w:rPr>
          <w:rFonts w:cs="Arial"/>
          <w:szCs w:val="20"/>
          <w:u w:val="single"/>
        </w:rPr>
        <w:t xml:space="preserve"> (ingen overførselsadgang)</w:t>
      </w:r>
    </w:p>
    <w:p w:rsidR="004029F7" w:rsidRDefault="004029F7" w:rsidP="00415E36">
      <w:pPr>
        <w:rPr>
          <w:rFonts w:eastAsia="Times New Roman" w:cs="Arial"/>
          <w:szCs w:val="20"/>
          <w:lang w:eastAsia="da-DK"/>
        </w:rPr>
      </w:pPr>
      <w:r w:rsidRPr="00517369">
        <w:rPr>
          <w:rFonts w:cs="Arial"/>
          <w:szCs w:val="20"/>
        </w:rPr>
        <w:t xml:space="preserve">EGU, FGU og produktionsskoler </w:t>
      </w:r>
      <w:r w:rsidRPr="00517369">
        <w:rPr>
          <w:lang w:eastAsia="da-DK"/>
        </w:rPr>
        <w:t>omfatter</w:t>
      </w:r>
      <w:r>
        <w:rPr>
          <w:lang w:eastAsia="da-DK"/>
        </w:rPr>
        <w:t>:</w:t>
      </w:r>
    </w:p>
    <w:p w:rsidR="004029F7" w:rsidRDefault="004029F7" w:rsidP="00415E36">
      <w:pPr>
        <w:spacing w:after="0"/>
        <w:rPr>
          <w:rFonts w:cs="Arial"/>
          <w:i/>
          <w:szCs w:val="20"/>
        </w:rPr>
      </w:pPr>
      <w:r w:rsidRPr="00517369">
        <w:rPr>
          <w:rFonts w:cs="Arial"/>
          <w:i/>
          <w:szCs w:val="20"/>
        </w:rPr>
        <w:t>Produktionsskoler</w:t>
      </w:r>
    </w:p>
    <w:p w:rsidR="004029F7" w:rsidRDefault="004029F7" w:rsidP="00415E36">
      <w:pPr>
        <w:rPr>
          <w:rFonts w:cs="Arial"/>
          <w:i/>
          <w:szCs w:val="20"/>
        </w:rPr>
      </w:pPr>
      <w:r>
        <w:rPr>
          <w:rFonts w:cs="Arial"/>
        </w:rPr>
        <w:t>Produktionsskolerne tilbyder undervisningsforløb for unge under 25 år, der ikke har gennemført en ungdomsuddannelse. Tilbuddet bliver tilrettelagt med særligt henblik på, at den unge opnår kvalifikationer, der kan føre til gennemførelse af en erhvervs- kompetencegivende ungdomsuddannelse. Brøndby Kommune betaler et årligt bidrag til staten pr. årselev. Bidraget bliver hvert år fastsat i Finansloven. Eleverne fra Brøndby Kommune går på en lang række forskellige produktionsskoler i hele Storkøbenhavn.</w:t>
      </w:r>
    </w:p>
    <w:p w:rsidR="004029F7" w:rsidRDefault="004029F7" w:rsidP="00415E36">
      <w:pPr>
        <w:rPr>
          <w:rFonts w:cs="Arial"/>
          <w:szCs w:val="20"/>
        </w:rPr>
      </w:pPr>
      <w:r>
        <w:rPr>
          <w:rFonts w:cs="Arial"/>
          <w:szCs w:val="20"/>
        </w:rPr>
        <w:t>Elevernes hjemstedskommune er forpligtet til at betale et bidrag til staten pr. årselev, bidragets størrelse fastsættes i den årlige Finanslov. Antallet af årselever er baseret på indberetningen for året før. Året endte med et overskud på 0,448 mio. kr. på området for serviceudgifter.</w:t>
      </w:r>
    </w:p>
    <w:p w:rsidR="004029F7" w:rsidRPr="00517369" w:rsidRDefault="004029F7" w:rsidP="00415E36">
      <w:pPr>
        <w:spacing w:after="0"/>
        <w:rPr>
          <w:rFonts w:cs="Arial"/>
          <w:i/>
          <w:szCs w:val="20"/>
        </w:rPr>
      </w:pPr>
      <w:r w:rsidRPr="00517369">
        <w:rPr>
          <w:rFonts w:cs="Arial"/>
          <w:i/>
          <w:szCs w:val="20"/>
        </w:rPr>
        <w:t>Erhvervsgrunduddannelse</w:t>
      </w:r>
    </w:p>
    <w:p w:rsidR="004029F7" w:rsidRDefault="004029F7" w:rsidP="00415E36">
      <w:pPr>
        <w:rPr>
          <w:rFonts w:cs="Arial"/>
        </w:rPr>
      </w:pPr>
      <w:r>
        <w:rPr>
          <w:rFonts w:cs="Arial"/>
        </w:rPr>
        <w:t>Produktionshøjskolen i Brøndby har også ansvaret for at tilrettelægge Erhvervsgrunduddannelsen (EGU), som er en individuelt tilrettelagt uddannelse. Uddannelsen henvender sig til unge, som befinder sig i en utilfredsstillende uddannelses- eller beskæftigelsesmæssig situation.</w:t>
      </w:r>
    </w:p>
    <w:p w:rsidR="004029F7" w:rsidRDefault="004029F7" w:rsidP="00415E36">
      <w:pPr>
        <w:rPr>
          <w:rFonts w:cs="Arial"/>
          <w:szCs w:val="20"/>
        </w:rPr>
      </w:pPr>
      <w:r>
        <w:rPr>
          <w:rFonts w:cs="Arial"/>
          <w:szCs w:val="20"/>
        </w:rPr>
        <w:t xml:space="preserve">EGU-området er finansieret via en delvis refusionsordning. Den enkelte kommune modtager et aktivitetsafhængigt tilskud, der baseres på kommunens faktiske antal EGU-elever og en del af de afholdte udgifter hertil. De kommunale udgifter, der ikke refunderes, indgår i budgetgarantien. Dette gælder udgifter til brug af værkstedsskoleundervisning som praktikmulighed. </w:t>
      </w:r>
    </w:p>
    <w:p w:rsidR="004029F7" w:rsidRDefault="004029F7" w:rsidP="00415E36">
      <w:pPr>
        <w:spacing w:after="0"/>
        <w:rPr>
          <w:rFonts w:cs="Arial"/>
          <w:szCs w:val="20"/>
        </w:rPr>
      </w:pPr>
      <w:r>
        <w:t xml:space="preserve">Tabel </w:t>
      </w:r>
      <w:r w:rsidR="009B2320">
        <w:t>27</w:t>
      </w:r>
      <w:r>
        <w:t>. Erhvervsgrunduddannelse – Økonomisk oversigt samt antal helårspersoner</w:t>
      </w:r>
    </w:p>
    <w:tbl>
      <w:tblPr>
        <w:tblStyle w:val="Tabel-Gitter"/>
        <w:tblW w:w="0" w:type="auto"/>
        <w:tblLook w:val="04A0" w:firstRow="1" w:lastRow="0" w:firstColumn="1" w:lastColumn="0" w:noHBand="0" w:noVBand="1"/>
      </w:tblPr>
      <w:tblGrid>
        <w:gridCol w:w="2571"/>
        <w:gridCol w:w="1364"/>
        <w:gridCol w:w="1551"/>
        <w:gridCol w:w="1325"/>
        <w:gridCol w:w="1364"/>
        <w:gridCol w:w="1453"/>
      </w:tblGrid>
      <w:tr w:rsidR="004029F7" w:rsidRPr="00517369" w:rsidTr="007B6245">
        <w:trPr>
          <w:trHeight w:val="432"/>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4029F7" w:rsidRDefault="004029F7" w:rsidP="00415E36">
            <w:pPr>
              <w:rPr>
                <w:rFonts w:eastAsia="Times New Roman" w:cs="Arial"/>
                <w:bCs/>
                <w:szCs w:val="20"/>
                <w:lang w:eastAsia="da-DK"/>
              </w:rPr>
            </w:pPr>
            <w:r>
              <w:rPr>
                <w:rFonts w:eastAsia="Times New Roman" w:cs="Arial"/>
                <w:bCs/>
                <w:szCs w:val="20"/>
                <w:lang w:eastAsia="da-DK"/>
              </w:rPr>
              <w:t xml:space="preserve">Drift og refusion                                    </w:t>
            </w:r>
          </w:p>
          <w:p w:rsidR="004029F7" w:rsidRPr="00517369" w:rsidRDefault="004029F7" w:rsidP="00415E36">
            <w:pPr>
              <w:rPr>
                <w:rFonts w:eastAsia="Times New Roman" w:cs="Arial"/>
                <w:bCs/>
                <w:szCs w:val="20"/>
                <w:lang w:eastAsia="da-DK"/>
              </w:rPr>
            </w:pPr>
            <w:r>
              <w:rPr>
                <w:rFonts w:eastAsia="Times New Roman" w:cs="Arial"/>
                <w:bCs/>
                <w:szCs w:val="20"/>
                <w:lang w:eastAsia="da-DK"/>
              </w:rPr>
              <w:t>I 1.000 kr.</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4029F7" w:rsidRDefault="004029F7" w:rsidP="00415E36">
            <w:pPr>
              <w:rPr>
                <w:rFonts w:eastAsia="Times New Roman" w:cs="Arial"/>
                <w:bCs/>
                <w:szCs w:val="20"/>
                <w:lang w:eastAsia="da-DK"/>
              </w:rPr>
            </w:pPr>
            <w:r>
              <w:rPr>
                <w:rFonts w:eastAsia="Times New Roman" w:cs="Arial"/>
                <w:bCs/>
                <w:szCs w:val="20"/>
                <w:lang w:eastAsia="da-DK"/>
              </w:rPr>
              <w:t>Regnskab 2018</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4029F7" w:rsidRDefault="004029F7" w:rsidP="00415E36">
            <w:pPr>
              <w:rPr>
                <w:rFonts w:eastAsia="Times New Roman" w:cs="Arial"/>
                <w:bCs/>
                <w:szCs w:val="20"/>
                <w:lang w:eastAsia="da-DK"/>
              </w:rPr>
            </w:pPr>
            <w:r>
              <w:rPr>
                <w:rFonts w:eastAsia="Times New Roman" w:cs="Arial"/>
                <w:bCs/>
                <w:szCs w:val="20"/>
                <w:lang w:eastAsia="da-DK"/>
              </w:rPr>
              <w:t>Opr. v. Budget 2019</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4029F7" w:rsidRDefault="004029F7" w:rsidP="00415E36">
            <w:pPr>
              <w:rPr>
                <w:rFonts w:eastAsia="Times New Roman" w:cs="Arial"/>
                <w:bCs/>
                <w:szCs w:val="20"/>
                <w:lang w:eastAsia="da-DK"/>
              </w:rPr>
            </w:pPr>
            <w:r>
              <w:rPr>
                <w:rFonts w:eastAsia="Times New Roman" w:cs="Arial"/>
                <w:bCs/>
                <w:szCs w:val="20"/>
                <w:lang w:eastAsia="da-DK"/>
              </w:rPr>
              <w:t>Korr. v. Budget</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4029F7" w:rsidRDefault="004029F7" w:rsidP="00415E36">
            <w:pPr>
              <w:rPr>
                <w:rFonts w:eastAsia="Times New Roman" w:cs="Arial"/>
                <w:bCs/>
                <w:szCs w:val="20"/>
                <w:lang w:eastAsia="da-DK"/>
              </w:rPr>
            </w:pPr>
            <w:r>
              <w:rPr>
                <w:rFonts w:eastAsia="Times New Roman" w:cs="Arial"/>
                <w:bCs/>
                <w:szCs w:val="20"/>
                <w:lang w:eastAsia="da-DK"/>
              </w:rPr>
              <w:t>Regnskab 2019</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4029F7" w:rsidRDefault="004029F7" w:rsidP="00415E36">
            <w:pPr>
              <w:rPr>
                <w:rFonts w:eastAsia="Times New Roman" w:cs="Arial"/>
                <w:bCs/>
                <w:szCs w:val="20"/>
                <w:lang w:eastAsia="da-DK"/>
              </w:rPr>
            </w:pPr>
            <w:r>
              <w:rPr>
                <w:rFonts w:eastAsia="Times New Roman" w:cs="Arial"/>
                <w:bCs/>
                <w:szCs w:val="20"/>
                <w:lang w:eastAsia="da-DK"/>
              </w:rPr>
              <w:t>Over-/underskud</w:t>
            </w:r>
          </w:p>
        </w:tc>
      </w:tr>
      <w:tr w:rsidR="004029F7" w:rsidTr="007B6245">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eastAsia="Times New Roman" w:cs="Arial"/>
                <w:szCs w:val="20"/>
                <w:lang w:eastAsia="da-DK"/>
              </w:rPr>
            </w:pPr>
            <w:r>
              <w:rPr>
                <w:rFonts w:eastAsia="Times New Roman" w:cs="Arial"/>
                <w:szCs w:val="20"/>
                <w:lang w:eastAsia="da-DK"/>
              </w:rPr>
              <w:t>Antal helårspersoner</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eastAsia="Times New Roman" w:cs="Arial"/>
                <w:szCs w:val="20"/>
                <w:lang w:eastAsia="da-DK"/>
              </w:rPr>
            </w:pPr>
            <w:r>
              <w:rPr>
                <w:rFonts w:eastAsia="Times New Roman" w:cs="Arial"/>
                <w:szCs w:val="20"/>
                <w:lang w:eastAsia="da-DK"/>
              </w:rPr>
              <w:t>41,645</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eastAsia="Times New Roman" w:cs="Arial"/>
                <w:szCs w:val="20"/>
                <w:lang w:eastAsia="da-DK"/>
              </w:rPr>
            </w:pPr>
            <w:r>
              <w:rPr>
                <w:rFonts w:eastAsia="Times New Roman" w:cs="Arial"/>
                <w:szCs w:val="20"/>
                <w:lang w:eastAsia="da-DK"/>
              </w:rPr>
              <w:t>40,000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eastAsia="Times New Roman" w:cs="Arial"/>
                <w:szCs w:val="20"/>
                <w:lang w:eastAsia="da-DK"/>
              </w:rPr>
            </w:pPr>
            <w:r>
              <w:rPr>
                <w:rFonts w:eastAsia="Times New Roman" w:cs="Arial"/>
                <w:szCs w:val="20"/>
                <w:lang w:eastAsia="da-DK"/>
              </w:rPr>
              <w:t>40,000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eastAsia="Times New Roman" w:cs="Arial"/>
                <w:szCs w:val="20"/>
                <w:lang w:eastAsia="da-DK"/>
              </w:rPr>
            </w:pPr>
            <w:r>
              <w:rPr>
                <w:rFonts w:eastAsia="Times New Roman" w:cs="Arial"/>
                <w:szCs w:val="20"/>
                <w:lang w:eastAsia="da-DK"/>
              </w:rPr>
              <w:t>27,167</w:t>
            </w:r>
          </w:p>
        </w:tc>
        <w:tc>
          <w:tcPr>
            <w:tcW w:w="0" w:type="auto"/>
            <w:tcBorders>
              <w:top w:val="single" w:sz="4" w:space="0" w:color="auto"/>
              <w:left w:val="single" w:sz="4" w:space="0" w:color="auto"/>
              <w:bottom w:val="nil"/>
              <w:right w:val="single" w:sz="4" w:space="0" w:color="auto"/>
            </w:tcBorders>
          </w:tcPr>
          <w:p w:rsidR="004029F7" w:rsidRDefault="004029F7" w:rsidP="00415E36">
            <w:pPr>
              <w:rPr>
                <w:rFonts w:eastAsia="Times New Roman" w:cs="Arial"/>
                <w:color w:val="FF0000"/>
                <w:szCs w:val="20"/>
                <w:lang w:eastAsia="da-DK"/>
              </w:rPr>
            </w:pPr>
          </w:p>
        </w:tc>
      </w:tr>
      <w:tr w:rsidR="004029F7" w:rsidTr="007B6245">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eastAsia="Times New Roman" w:cs="Arial"/>
                <w:szCs w:val="20"/>
                <w:lang w:eastAsia="da-DK"/>
              </w:rPr>
            </w:pPr>
            <w:r>
              <w:rPr>
                <w:rFonts w:eastAsia="Times New Roman" w:cs="Arial"/>
                <w:szCs w:val="20"/>
                <w:lang w:eastAsia="da-DK"/>
              </w:rPr>
              <w:t>Gns. omkostning pr. helårsperson i kr.</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eastAsia="Times New Roman" w:cs="Arial"/>
                <w:szCs w:val="20"/>
                <w:lang w:eastAsia="da-DK"/>
              </w:rPr>
            </w:pPr>
            <w:r>
              <w:rPr>
                <w:rFonts w:eastAsia="Times New Roman" w:cs="Arial"/>
                <w:szCs w:val="20"/>
                <w:lang w:eastAsia="da-DK"/>
              </w:rPr>
              <w:t>87.919</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eastAsia="Times New Roman" w:cs="Arial"/>
                <w:szCs w:val="20"/>
                <w:lang w:eastAsia="da-DK"/>
              </w:rPr>
            </w:pPr>
            <w:r>
              <w:rPr>
                <w:rFonts w:eastAsia="Times New Roman" w:cs="Arial"/>
                <w:szCs w:val="20"/>
                <w:lang w:eastAsia="da-DK"/>
              </w:rPr>
              <w:t>96.950</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eastAsia="Times New Roman" w:cs="Arial"/>
                <w:szCs w:val="20"/>
                <w:lang w:eastAsia="da-DK"/>
              </w:rPr>
            </w:pPr>
            <w:r>
              <w:rPr>
                <w:rFonts w:eastAsia="Times New Roman" w:cs="Arial"/>
                <w:szCs w:val="20"/>
                <w:lang w:eastAsia="da-DK"/>
              </w:rPr>
              <w:t>96.950</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eastAsia="Times New Roman" w:cs="Arial"/>
                <w:szCs w:val="20"/>
                <w:lang w:eastAsia="da-DK"/>
              </w:rPr>
            </w:pPr>
            <w:r>
              <w:rPr>
                <w:rFonts w:eastAsia="Times New Roman" w:cs="Arial"/>
                <w:szCs w:val="20"/>
                <w:lang w:eastAsia="da-DK"/>
              </w:rPr>
              <w:t>97.508</w:t>
            </w:r>
          </w:p>
        </w:tc>
        <w:tc>
          <w:tcPr>
            <w:tcW w:w="0" w:type="auto"/>
            <w:tcBorders>
              <w:top w:val="nil"/>
              <w:left w:val="single" w:sz="4" w:space="0" w:color="auto"/>
              <w:bottom w:val="single" w:sz="4" w:space="0" w:color="auto"/>
              <w:right w:val="single" w:sz="4" w:space="0" w:color="auto"/>
            </w:tcBorders>
          </w:tcPr>
          <w:p w:rsidR="004029F7" w:rsidRDefault="004029F7" w:rsidP="00415E36">
            <w:pPr>
              <w:rPr>
                <w:rFonts w:eastAsia="Times New Roman" w:cs="Arial"/>
                <w:color w:val="FF0000"/>
                <w:szCs w:val="20"/>
                <w:lang w:eastAsia="da-DK"/>
              </w:rPr>
            </w:pPr>
          </w:p>
        </w:tc>
      </w:tr>
      <w:tr w:rsidR="004029F7" w:rsidTr="007B6245">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eastAsia="Times New Roman" w:cs="Arial"/>
                <w:b/>
                <w:szCs w:val="20"/>
                <w:lang w:eastAsia="da-DK"/>
              </w:rPr>
            </w:pPr>
            <w:r>
              <w:rPr>
                <w:rFonts w:eastAsia="Times New Roman" w:cs="Arial"/>
                <w:b/>
                <w:szCs w:val="20"/>
                <w:lang w:eastAsia="da-DK"/>
              </w:rPr>
              <w:t>Omkostninger i alt</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eastAsia="Times New Roman" w:cs="Arial"/>
                <w:b/>
                <w:szCs w:val="20"/>
                <w:lang w:eastAsia="da-DK"/>
              </w:rPr>
            </w:pPr>
            <w:r>
              <w:rPr>
                <w:rFonts w:eastAsia="Times New Roman" w:cs="Arial"/>
                <w:b/>
                <w:szCs w:val="20"/>
                <w:lang w:eastAsia="da-DK"/>
              </w:rPr>
              <w:t>3.661.397</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eastAsia="Times New Roman" w:cs="Arial"/>
                <w:b/>
                <w:color w:val="FF0000"/>
                <w:szCs w:val="20"/>
                <w:lang w:eastAsia="da-DK"/>
              </w:rPr>
            </w:pPr>
            <w:r>
              <w:rPr>
                <w:rFonts w:eastAsia="Times New Roman" w:cs="Arial"/>
                <w:b/>
                <w:szCs w:val="20"/>
                <w:lang w:eastAsia="da-DK"/>
              </w:rPr>
              <w:t>3.878.000</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eastAsia="Times New Roman" w:cs="Arial"/>
                <w:b/>
                <w:color w:val="FF0000"/>
                <w:szCs w:val="20"/>
                <w:lang w:eastAsia="da-DK"/>
              </w:rPr>
            </w:pPr>
            <w:r>
              <w:rPr>
                <w:rFonts w:eastAsia="Times New Roman" w:cs="Arial"/>
                <w:b/>
                <w:szCs w:val="20"/>
                <w:lang w:eastAsia="da-DK"/>
              </w:rPr>
              <w:t>3.878.000</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eastAsia="Times New Roman" w:cs="Arial"/>
                <w:b/>
                <w:color w:val="FF0000"/>
                <w:szCs w:val="20"/>
                <w:lang w:eastAsia="da-DK"/>
              </w:rPr>
            </w:pPr>
            <w:r>
              <w:rPr>
                <w:rFonts w:eastAsia="Times New Roman" w:cs="Arial"/>
                <w:b/>
                <w:szCs w:val="20"/>
                <w:lang w:eastAsia="da-DK"/>
              </w:rPr>
              <w:t>2.649.000</w:t>
            </w:r>
          </w:p>
        </w:tc>
        <w:tc>
          <w:tcPr>
            <w:tcW w:w="0" w:type="auto"/>
            <w:tcBorders>
              <w:top w:val="single" w:sz="4" w:space="0" w:color="auto"/>
              <w:left w:val="single" w:sz="4" w:space="0" w:color="auto"/>
              <w:bottom w:val="single" w:sz="4" w:space="0" w:color="auto"/>
              <w:right w:val="single" w:sz="4" w:space="0" w:color="auto"/>
            </w:tcBorders>
            <w:hideMark/>
          </w:tcPr>
          <w:p w:rsidR="004029F7" w:rsidRDefault="004029F7" w:rsidP="00415E36">
            <w:pPr>
              <w:rPr>
                <w:rFonts w:eastAsia="Times New Roman" w:cs="Arial"/>
                <w:b/>
                <w:color w:val="FF0000"/>
                <w:szCs w:val="20"/>
                <w:lang w:eastAsia="da-DK"/>
              </w:rPr>
            </w:pPr>
            <w:r>
              <w:rPr>
                <w:rFonts w:eastAsia="Times New Roman" w:cs="Arial"/>
                <w:b/>
                <w:szCs w:val="20"/>
                <w:lang w:eastAsia="da-DK"/>
              </w:rPr>
              <w:t>1.229.000</w:t>
            </w:r>
          </w:p>
        </w:tc>
      </w:tr>
    </w:tbl>
    <w:p w:rsidR="004029F7" w:rsidRDefault="004029F7" w:rsidP="00415E36">
      <w:pPr>
        <w:rPr>
          <w:sz w:val="16"/>
        </w:rPr>
      </w:pPr>
      <w:r>
        <w:rPr>
          <w:sz w:val="16"/>
        </w:rPr>
        <w:t>Anm.: 2018-2019 i årets priser</w:t>
      </w:r>
    </w:p>
    <w:p w:rsidR="004029F7" w:rsidRPr="00517369" w:rsidRDefault="004029F7" w:rsidP="00415E36">
      <w:pPr>
        <w:spacing w:after="0"/>
        <w:rPr>
          <w:rFonts w:cs="Arial"/>
          <w:i/>
          <w:szCs w:val="20"/>
        </w:rPr>
      </w:pPr>
      <w:r>
        <w:rPr>
          <w:rFonts w:cs="Arial"/>
          <w:i/>
          <w:szCs w:val="20"/>
        </w:rPr>
        <w:t>Forberedende grunduddannelse</w:t>
      </w:r>
    </w:p>
    <w:p w:rsidR="004029F7" w:rsidRDefault="004029F7" w:rsidP="00415E36">
      <w:pPr>
        <w:rPr>
          <w:color w:val="FF0000"/>
        </w:rPr>
      </w:pPr>
      <w:r>
        <w:t>En række af de forberedende tilbud (blandt andet Produktionsskoler og Erhvervsgrunduddannelsen) er pr. 1. august 2019 lagt sammen til Forberedende Grunduddannelse (FGU). Det oprindelige budget 2019 for FGU bestod af en forventet besparelse på området på 0,515 mio. kr. og en merudgift til Ungeguides på 0,143 mio. kr. I alt en forventet besparelse på 0,372 mio. kr. Besparelsen er fordelt over flere andre områder, og budgettet til Ungeguides er flyttet til det relevante område på aktiveringsområdet. Året endte derfor med et negativt resultat på 0,515 mio. kr.</w:t>
      </w:r>
      <w:r>
        <w:rPr>
          <w:rFonts w:cs="Arial"/>
          <w:szCs w:val="20"/>
        </w:rPr>
        <w:t xml:space="preserve"> på området for serviceudgifter.</w:t>
      </w:r>
    </w:p>
    <w:p w:rsidR="004029F7" w:rsidRDefault="004029F7" w:rsidP="00415E36">
      <w:pPr>
        <w:rPr>
          <w:rFonts w:cs="Arial"/>
          <w:u w:val="single"/>
        </w:rPr>
      </w:pPr>
    </w:p>
    <w:p w:rsidR="004029F7" w:rsidRDefault="004029F7" w:rsidP="00415E36">
      <w:pPr>
        <w:rPr>
          <w:rFonts w:cs="Arial"/>
          <w:u w:val="single"/>
        </w:rPr>
      </w:pPr>
      <w:r>
        <w:rPr>
          <w:rFonts w:cs="Arial"/>
          <w:u w:val="single"/>
        </w:rPr>
        <w:t>Vestegnens Sprog- og Kompetencecenter (særregel +/-100 %)</w:t>
      </w:r>
    </w:p>
    <w:p w:rsidR="004029F7" w:rsidRDefault="009B2320" w:rsidP="00415E36">
      <w:pPr>
        <w:spacing w:after="0"/>
        <w:rPr>
          <w:rFonts w:cs="Arial"/>
          <w:u w:val="single"/>
        </w:rPr>
      </w:pPr>
      <w:r>
        <w:t>Tabel 28</w:t>
      </w:r>
      <w:r w:rsidR="004029F7">
        <w:t>. Vestegnens Sprog- og Kompetencecenter – Økonomisk oversigt</w:t>
      </w:r>
    </w:p>
    <w:tbl>
      <w:tblPr>
        <w:tblW w:w="0" w:type="auto"/>
        <w:tblInd w:w="-72" w:type="dxa"/>
        <w:tblCellMar>
          <w:left w:w="70" w:type="dxa"/>
          <w:right w:w="70" w:type="dxa"/>
        </w:tblCellMar>
        <w:tblLook w:val="04A0" w:firstRow="1" w:lastRow="0" w:firstColumn="1" w:lastColumn="0" w:noHBand="0" w:noVBand="1"/>
      </w:tblPr>
      <w:tblGrid>
        <w:gridCol w:w="3001"/>
        <w:gridCol w:w="1330"/>
        <w:gridCol w:w="1442"/>
        <w:gridCol w:w="1178"/>
        <w:gridCol w:w="1330"/>
        <w:gridCol w:w="1419"/>
      </w:tblGrid>
      <w:tr w:rsidR="004029F7" w:rsidTr="004E2A0D">
        <w:trPr>
          <w:trHeight w:val="451"/>
        </w:trPr>
        <w:tc>
          <w:tcPr>
            <w:tcW w:w="0" w:type="auto"/>
            <w:tcBorders>
              <w:top w:val="single" w:sz="4" w:space="0" w:color="auto"/>
              <w:left w:val="single" w:sz="4" w:space="0" w:color="auto"/>
              <w:bottom w:val="single" w:sz="4" w:space="0" w:color="auto"/>
              <w:right w:val="single" w:sz="4" w:space="0" w:color="auto"/>
            </w:tcBorders>
            <w:shd w:val="clear" w:color="auto" w:fill="C5D9F1"/>
            <w:vAlign w:val="center"/>
            <w:hideMark/>
          </w:tcPr>
          <w:p w:rsidR="004029F7" w:rsidRDefault="004029F7" w:rsidP="00415E36">
            <w:pPr>
              <w:spacing w:after="0"/>
              <w:rPr>
                <w:rFonts w:eastAsia="Times New Roman" w:cs="Arial"/>
                <w:bCs/>
                <w:szCs w:val="20"/>
                <w:lang w:eastAsia="da-DK"/>
              </w:rPr>
            </w:pPr>
            <w:r>
              <w:rPr>
                <w:rFonts w:eastAsia="Times New Roman" w:cs="Arial"/>
                <w:bCs/>
                <w:szCs w:val="20"/>
                <w:lang w:eastAsia="da-DK"/>
              </w:rPr>
              <w:t xml:space="preserve">Drift og refusion                                    </w:t>
            </w:r>
          </w:p>
          <w:p w:rsidR="004029F7" w:rsidRDefault="004029F7" w:rsidP="00415E36">
            <w:pPr>
              <w:spacing w:after="0"/>
              <w:rPr>
                <w:rFonts w:eastAsia="Times New Roman" w:cs="Arial"/>
                <w:bCs/>
                <w:color w:val="FF0000"/>
                <w:szCs w:val="20"/>
                <w:lang w:eastAsia="da-DK"/>
              </w:rPr>
            </w:pPr>
            <w:r>
              <w:rPr>
                <w:rFonts w:eastAsia="Times New Roman" w:cs="Arial"/>
                <w:bCs/>
                <w:szCs w:val="20"/>
                <w:lang w:eastAsia="da-DK"/>
              </w:rPr>
              <w:t>I 1.000 kr.</w:t>
            </w:r>
          </w:p>
        </w:tc>
        <w:tc>
          <w:tcPr>
            <w:tcW w:w="0" w:type="auto"/>
            <w:tcBorders>
              <w:top w:val="single" w:sz="4" w:space="0" w:color="auto"/>
              <w:left w:val="nil"/>
              <w:bottom w:val="single" w:sz="4" w:space="0" w:color="auto"/>
              <w:right w:val="single" w:sz="4" w:space="0" w:color="auto"/>
            </w:tcBorders>
            <w:shd w:val="clear" w:color="auto" w:fill="C5D9F1"/>
            <w:vAlign w:val="center"/>
            <w:hideMark/>
          </w:tcPr>
          <w:p w:rsidR="004029F7" w:rsidRDefault="004029F7" w:rsidP="00415E36">
            <w:pPr>
              <w:rPr>
                <w:rFonts w:eastAsia="Times New Roman" w:cs="Arial"/>
                <w:bCs/>
                <w:szCs w:val="20"/>
                <w:lang w:eastAsia="da-DK"/>
              </w:rPr>
            </w:pPr>
            <w:r>
              <w:rPr>
                <w:rFonts w:eastAsia="Times New Roman" w:cs="Arial"/>
                <w:bCs/>
                <w:szCs w:val="20"/>
                <w:lang w:eastAsia="da-DK"/>
              </w:rPr>
              <w:t>Regnskab 2018</w:t>
            </w:r>
          </w:p>
        </w:tc>
        <w:tc>
          <w:tcPr>
            <w:tcW w:w="0" w:type="auto"/>
            <w:tcBorders>
              <w:top w:val="single" w:sz="4" w:space="0" w:color="auto"/>
              <w:left w:val="nil"/>
              <w:bottom w:val="single" w:sz="4" w:space="0" w:color="auto"/>
              <w:right w:val="single" w:sz="4" w:space="0" w:color="auto"/>
            </w:tcBorders>
            <w:shd w:val="clear" w:color="auto" w:fill="C5D9F1"/>
            <w:vAlign w:val="center"/>
            <w:hideMark/>
          </w:tcPr>
          <w:p w:rsidR="004029F7" w:rsidRDefault="004029F7" w:rsidP="00415E36">
            <w:pPr>
              <w:rPr>
                <w:rFonts w:eastAsia="Times New Roman" w:cs="Arial"/>
                <w:bCs/>
                <w:szCs w:val="20"/>
                <w:lang w:eastAsia="da-DK"/>
              </w:rPr>
            </w:pPr>
            <w:r>
              <w:rPr>
                <w:rFonts w:eastAsia="Times New Roman" w:cs="Arial"/>
                <w:bCs/>
                <w:szCs w:val="20"/>
                <w:lang w:eastAsia="da-DK"/>
              </w:rPr>
              <w:t>Opr. v. Budget 2019</w:t>
            </w:r>
          </w:p>
        </w:tc>
        <w:tc>
          <w:tcPr>
            <w:tcW w:w="0" w:type="auto"/>
            <w:tcBorders>
              <w:top w:val="single" w:sz="4" w:space="0" w:color="auto"/>
              <w:left w:val="nil"/>
              <w:bottom w:val="single" w:sz="4" w:space="0" w:color="auto"/>
              <w:right w:val="single" w:sz="4" w:space="0" w:color="auto"/>
            </w:tcBorders>
            <w:shd w:val="clear" w:color="auto" w:fill="C5D9F1"/>
            <w:vAlign w:val="center"/>
            <w:hideMark/>
          </w:tcPr>
          <w:p w:rsidR="004029F7" w:rsidRDefault="004029F7" w:rsidP="00415E36">
            <w:pPr>
              <w:rPr>
                <w:rFonts w:eastAsia="Times New Roman" w:cs="Arial"/>
                <w:bCs/>
                <w:szCs w:val="20"/>
                <w:lang w:eastAsia="da-DK"/>
              </w:rPr>
            </w:pPr>
            <w:r>
              <w:rPr>
                <w:rFonts w:eastAsia="Times New Roman" w:cs="Arial"/>
                <w:bCs/>
                <w:szCs w:val="20"/>
                <w:lang w:eastAsia="da-DK"/>
              </w:rPr>
              <w:t>Korr. v. Budget</w:t>
            </w:r>
          </w:p>
        </w:tc>
        <w:tc>
          <w:tcPr>
            <w:tcW w:w="0" w:type="auto"/>
            <w:tcBorders>
              <w:top w:val="single" w:sz="4" w:space="0" w:color="auto"/>
              <w:left w:val="nil"/>
              <w:bottom w:val="single" w:sz="4" w:space="0" w:color="auto"/>
              <w:right w:val="single" w:sz="4" w:space="0" w:color="auto"/>
            </w:tcBorders>
            <w:shd w:val="clear" w:color="auto" w:fill="C5D9F1"/>
            <w:vAlign w:val="center"/>
            <w:hideMark/>
          </w:tcPr>
          <w:p w:rsidR="004029F7" w:rsidRDefault="004029F7" w:rsidP="00415E36">
            <w:pPr>
              <w:rPr>
                <w:rFonts w:eastAsia="Times New Roman" w:cs="Arial"/>
                <w:bCs/>
                <w:szCs w:val="20"/>
                <w:lang w:eastAsia="da-DK"/>
              </w:rPr>
            </w:pPr>
            <w:r>
              <w:rPr>
                <w:rFonts w:eastAsia="Times New Roman" w:cs="Arial"/>
                <w:bCs/>
                <w:szCs w:val="20"/>
                <w:lang w:eastAsia="da-DK"/>
              </w:rPr>
              <w:t>Regnskab 2019</w:t>
            </w:r>
          </w:p>
        </w:tc>
        <w:tc>
          <w:tcPr>
            <w:tcW w:w="0" w:type="auto"/>
            <w:tcBorders>
              <w:top w:val="single" w:sz="4" w:space="0" w:color="auto"/>
              <w:left w:val="nil"/>
              <w:bottom w:val="single" w:sz="4" w:space="0" w:color="auto"/>
              <w:right w:val="single" w:sz="4" w:space="0" w:color="auto"/>
            </w:tcBorders>
            <w:shd w:val="clear" w:color="auto" w:fill="C5D9F1"/>
            <w:vAlign w:val="center"/>
            <w:hideMark/>
          </w:tcPr>
          <w:p w:rsidR="004029F7" w:rsidRDefault="004029F7" w:rsidP="00415E36">
            <w:pPr>
              <w:rPr>
                <w:rFonts w:eastAsia="Times New Roman" w:cs="Arial"/>
                <w:bCs/>
                <w:szCs w:val="20"/>
                <w:lang w:eastAsia="da-DK"/>
              </w:rPr>
            </w:pPr>
            <w:r>
              <w:rPr>
                <w:rFonts w:eastAsia="Times New Roman" w:cs="Arial"/>
                <w:bCs/>
                <w:szCs w:val="20"/>
                <w:lang w:eastAsia="da-DK"/>
              </w:rPr>
              <w:t>Over-/underskud</w:t>
            </w:r>
          </w:p>
        </w:tc>
      </w:tr>
      <w:tr w:rsidR="004029F7" w:rsidTr="004E2A0D">
        <w:trPr>
          <w:trHeight w:val="229"/>
        </w:trPr>
        <w:tc>
          <w:tcPr>
            <w:tcW w:w="0" w:type="auto"/>
            <w:tcBorders>
              <w:top w:val="nil"/>
              <w:left w:val="single" w:sz="4" w:space="0" w:color="auto"/>
              <w:bottom w:val="single" w:sz="4" w:space="0" w:color="auto"/>
              <w:right w:val="single" w:sz="4" w:space="0" w:color="auto"/>
            </w:tcBorders>
            <w:vAlign w:val="bottom"/>
            <w:hideMark/>
          </w:tcPr>
          <w:p w:rsidR="004029F7" w:rsidRDefault="004029F7" w:rsidP="00415E36">
            <w:pPr>
              <w:spacing w:after="0"/>
              <w:rPr>
                <w:rFonts w:eastAsia="Times New Roman" w:cs="Arial"/>
                <w:szCs w:val="20"/>
                <w:lang w:eastAsia="da-DK"/>
              </w:rPr>
            </w:pPr>
            <w:r>
              <w:rPr>
                <w:rFonts w:eastAsia="Times New Roman" w:cs="Arial"/>
                <w:szCs w:val="20"/>
                <w:lang w:eastAsia="da-DK"/>
              </w:rPr>
              <w:t>Vestegnens Sprog- og Kompetencecenter</w:t>
            </w:r>
          </w:p>
        </w:tc>
        <w:tc>
          <w:tcPr>
            <w:tcW w:w="0" w:type="auto"/>
            <w:tcBorders>
              <w:top w:val="nil"/>
              <w:left w:val="nil"/>
              <w:bottom w:val="single" w:sz="4" w:space="0" w:color="auto"/>
              <w:right w:val="single" w:sz="4" w:space="0" w:color="auto"/>
            </w:tcBorders>
            <w:noWrap/>
            <w:vAlign w:val="bottom"/>
            <w:hideMark/>
          </w:tcPr>
          <w:p w:rsidR="004029F7" w:rsidRDefault="004029F7" w:rsidP="00415E36">
            <w:pPr>
              <w:spacing w:after="0"/>
              <w:rPr>
                <w:rFonts w:eastAsia="Times New Roman" w:cs="Arial"/>
                <w:bCs/>
                <w:szCs w:val="20"/>
                <w:lang w:eastAsia="da-DK"/>
              </w:rPr>
            </w:pPr>
            <w:r>
              <w:rPr>
                <w:rFonts w:eastAsia="Times New Roman" w:cs="Arial"/>
                <w:bCs/>
                <w:szCs w:val="20"/>
                <w:lang w:eastAsia="da-DK"/>
              </w:rPr>
              <w:t>-1.383</w:t>
            </w:r>
          </w:p>
        </w:tc>
        <w:tc>
          <w:tcPr>
            <w:tcW w:w="0" w:type="auto"/>
            <w:tcBorders>
              <w:top w:val="nil"/>
              <w:left w:val="nil"/>
              <w:bottom w:val="single" w:sz="4" w:space="0" w:color="auto"/>
              <w:right w:val="single" w:sz="4" w:space="0" w:color="auto"/>
            </w:tcBorders>
            <w:noWrap/>
            <w:vAlign w:val="bottom"/>
            <w:hideMark/>
          </w:tcPr>
          <w:p w:rsidR="004029F7" w:rsidRDefault="004029F7" w:rsidP="00415E36">
            <w:pPr>
              <w:spacing w:after="0"/>
              <w:rPr>
                <w:rFonts w:eastAsia="Times New Roman" w:cs="Arial"/>
                <w:bCs/>
                <w:szCs w:val="20"/>
                <w:lang w:eastAsia="da-DK"/>
              </w:rPr>
            </w:pPr>
            <w:r>
              <w:rPr>
                <w:rFonts w:eastAsia="Times New Roman" w:cs="Arial"/>
                <w:bCs/>
                <w:szCs w:val="20"/>
                <w:lang w:eastAsia="da-DK"/>
              </w:rPr>
              <w:t>-1.629</w:t>
            </w:r>
          </w:p>
        </w:tc>
        <w:tc>
          <w:tcPr>
            <w:tcW w:w="0" w:type="auto"/>
            <w:tcBorders>
              <w:top w:val="nil"/>
              <w:left w:val="nil"/>
              <w:bottom w:val="single" w:sz="4" w:space="0" w:color="auto"/>
              <w:right w:val="single" w:sz="4" w:space="0" w:color="auto"/>
            </w:tcBorders>
            <w:noWrap/>
            <w:vAlign w:val="bottom"/>
            <w:hideMark/>
          </w:tcPr>
          <w:p w:rsidR="004029F7" w:rsidRDefault="004029F7" w:rsidP="00415E36">
            <w:pPr>
              <w:spacing w:after="0"/>
              <w:rPr>
                <w:rFonts w:eastAsia="Times New Roman" w:cs="Arial"/>
                <w:bCs/>
                <w:szCs w:val="20"/>
                <w:lang w:eastAsia="da-DK"/>
              </w:rPr>
            </w:pPr>
            <w:r>
              <w:rPr>
                <w:rFonts w:eastAsia="Times New Roman" w:cs="Arial"/>
                <w:bCs/>
                <w:szCs w:val="20"/>
                <w:lang w:eastAsia="da-DK"/>
              </w:rPr>
              <w:t>-1.767</w:t>
            </w:r>
          </w:p>
        </w:tc>
        <w:tc>
          <w:tcPr>
            <w:tcW w:w="0" w:type="auto"/>
            <w:tcBorders>
              <w:top w:val="nil"/>
              <w:left w:val="nil"/>
              <w:bottom w:val="single" w:sz="4" w:space="0" w:color="auto"/>
              <w:right w:val="single" w:sz="4" w:space="0" w:color="auto"/>
            </w:tcBorders>
            <w:noWrap/>
            <w:vAlign w:val="bottom"/>
            <w:hideMark/>
          </w:tcPr>
          <w:p w:rsidR="004029F7" w:rsidRDefault="004029F7" w:rsidP="00415E36">
            <w:pPr>
              <w:spacing w:after="0"/>
              <w:rPr>
                <w:rFonts w:eastAsia="Times New Roman" w:cs="Arial"/>
                <w:bCs/>
                <w:szCs w:val="20"/>
                <w:lang w:eastAsia="da-DK"/>
              </w:rPr>
            </w:pPr>
            <w:r>
              <w:rPr>
                <w:rFonts w:eastAsia="Times New Roman" w:cs="Arial"/>
                <w:bCs/>
                <w:szCs w:val="20"/>
                <w:lang w:eastAsia="da-DK"/>
              </w:rPr>
              <w:t>-1.224</w:t>
            </w:r>
          </w:p>
        </w:tc>
        <w:tc>
          <w:tcPr>
            <w:tcW w:w="0" w:type="auto"/>
            <w:tcBorders>
              <w:top w:val="nil"/>
              <w:left w:val="nil"/>
              <w:bottom w:val="single" w:sz="4" w:space="0" w:color="auto"/>
              <w:right w:val="single" w:sz="4" w:space="0" w:color="auto"/>
            </w:tcBorders>
            <w:vAlign w:val="bottom"/>
            <w:hideMark/>
          </w:tcPr>
          <w:p w:rsidR="004029F7" w:rsidRDefault="004029F7" w:rsidP="00415E36">
            <w:pPr>
              <w:spacing w:after="0"/>
              <w:rPr>
                <w:rFonts w:eastAsia="Times New Roman" w:cs="Arial"/>
                <w:bCs/>
                <w:szCs w:val="20"/>
                <w:lang w:eastAsia="da-DK"/>
              </w:rPr>
            </w:pPr>
            <w:r>
              <w:rPr>
                <w:rFonts w:eastAsia="Times New Roman" w:cs="Arial"/>
                <w:bCs/>
                <w:szCs w:val="20"/>
                <w:lang w:eastAsia="da-DK"/>
              </w:rPr>
              <w:t>-543</w:t>
            </w:r>
          </w:p>
        </w:tc>
      </w:tr>
      <w:tr w:rsidR="004029F7" w:rsidTr="004E2A0D">
        <w:trPr>
          <w:trHeight w:val="255"/>
        </w:trPr>
        <w:tc>
          <w:tcPr>
            <w:tcW w:w="0" w:type="auto"/>
            <w:tcBorders>
              <w:top w:val="nil"/>
              <w:left w:val="single" w:sz="4" w:space="0" w:color="auto"/>
              <w:bottom w:val="single" w:sz="4" w:space="0" w:color="auto"/>
              <w:right w:val="single" w:sz="4" w:space="0" w:color="auto"/>
            </w:tcBorders>
            <w:vAlign w:val="bottom"/>
            <w:hideMark/>
          </w:tcPr>
          <w:p w:rsidR="004029F7" w:rsidRDefault="004029F7" w:rsidP="00415E36">
            <w:pPr>
              <w:spacing w:after="0"/>
              <w:rPr>
                <w:rFonts w:eastAsia="Times New Roman" w:cs="Arial"/>
                <w:b/>
                <w:szCs w:val="20"/>
                <w:lang w:eastAsia="da-DK"/>
              </w:rPr>
            </w:pPr>
            <w:r>
              <w:rPr>
                <w:rFonts w:eastAsia="Times New Roman" w:cs="Arial"/>
                <w:b/>
                <w:szCs w:val="20"/>
                <w:lang w:eastAsia="da-DK"/>
              </w:rPr>
              <w:t>I alt</w:t>
            </w:r>
          </w:p>
        </w:tc>
        <w:tc>
          <w:tcPr>
            <w:tcW w:w="0" w:type="auto"/>
            <w:tcBorders>
              <w:top w:val="nil"/>
              <w:left w:val="nil"/>
              <w:bottom w:val="single" w:sz="4" w:space="0" w:color="auto"/>
              <w:right w:val="single" w:sz="4" w:space="0" w:color="auto"/>
            </w:tcBorders>
            <w:noWrap/>
            <w:vAlign w:val="bottom"/>
            <w:hideMark/>
          </w:tcPr>
          <w:p w:rsidR="004029F7" w:rsidRDefault="004029F7" w:rsidP="00415E36">
            <w:pPr>
              <w:spacing w:after="0"/>
              <w:rPr>
                <w:rFonts w:eastAsia="Times New Roman" w:cs="Arial"/>
                <w:b/>
                <w:szCs w:val="20"/>
                <w:lang w:eastAsia="da-DK"/>
              </w:rPr>
            </w:pPr>
            <w:r>
              <w:rPr>
                <w:rFonts w:eastAsia="Times New Roman" w:cs="Arial"/>
                <w:b/>
                <w:szCs w:val="20"/>
                <w:lang w:eastAsia="da-DK"/>
              </w:rPr>
              <w:t>-1.383</w:t>
            </w:r>
          </w:p>
        </w:tc>
        <w:tc>
          <w:tcPr>
            <w:tcW w:w="0" w:type="auto"/>
            <w:tcBorders>
              <w:top w:val="nil"/>
              <w:left w:val="nil"/>
              <w:bottom w:val="single" w:sz="4" w:space="0" w:color="auto"/>
              <w:right w:val="single" w:sz="4" w:space="0" w:color="auto"/>
            </w:tcBorders>
            <w:noWrap/>
            <w:vAlign w:val="bottom"/>
            <w:hideMark/>
          </w:tcPr>
          <w:p w:rsidR="004029F7" w:rsidRDefault="004029F7" w:rsidP="00415E36">
            <w:pPr>
              <w:spacing w:after="0"/>
              <w:rPr>
                <w:rFonts w:eastAsia="Times New Roman" w:cs="Arial"/>
                <w:b/>
                <w:szCs w:val="20"/>
                <w:lang w:eastAsia="da-DK"/>
              </w:rPr>
            </w:pPr>
            <w:r>
              <w:rPr>
                <w:rFonts w:eastAsia="Times New Roman" w:cs="Arial"/>
                <w:b/>
                <w:szCs w:val="20"/>
                <w:lang w:eastAsia="da-DK"/>
              </w:rPr>
              <w:t>-1.629</w:t>
            </w:r>
          </w:p>
        </w:tc>
        <w:tc>
          <w:tcPr>
            <w:tcW w:w="0" w:type="auto"/>
            <w:tcBorders>
              <w:top w:val="nil"/>
              <w:left w:val="nil"/>
              <w:bottom w:val="single" w:sz="4" w:space="0" w:color="auto"/>
              <w:right w:val="single" w:sz="4" w:space="0" w:color="auto"/>
            </w:tcBorders>
            <w:noWrap/>
            <w:vAlign w:val="bottom"/>
            <w:hideMark/>
          </w:tcPr>
          <w:p w:rsidR="004029F7" w:rsidRDefault="004029F7" w:rsidP="00415E36">
            <w:pPr>
              <w:spacing w:after="0"/>
              <w:rPr>
                <w:rFonts w:eastAsia="Times New Roman" w:cs="Arial"/>
                <w:b/>
                <w:szCs w:val="20"/>
                <w:lang w:eastAsia="da-DK"/>
              </w:rPr>
            </w:pPr>
            <w:r>
              <w:rPr>
                <w:rFonts w:eastAsia="Times New Roman" w:cs="Arial"/>
                <w:b/>
                <w:szCs w:val="20"/>
                <w:lang w:eastAsia="da-DK"/>
              </w:rPr>
              <w:t>-1.767</w:t>
            </w:r>
          </w:p>
        </w:tc>
        <w:tc>
          <w:tcPr>
            <w:tcW w:w="0" w:type="auto"/>
            <w:tcBorders>
              <w:top w:val="nil"/>
              <w:left w:val="nil"/>
              <w:bottom w:val="single" w:sz="4" w:space="0" w:color="auto"/>
              <w:right w:val="single" w:sz="4" w:space="0" w:color="auto"/>
            </w:tcBorders>
            <w:noWrap/>
            <w:vAlign w:val="bottom"/>
            <w:hideMark/>
          </w:tcPr>
          <w:p w:rsidR="004029F7" w:rsidRDefault="004029F7" w:rsidP="00415E36">
            <w:pPr>
              <w:spacing w:after="0"/>
              <w:rPr>
                <w:rFonts w:eastAsia="Times New Roman" w:cs="Arial"/>
                <w:b/>
                <w:szCs w:val="20"/>
                <w:lang w:eastAsia="da-DK"/>
              </w:rPr>
            </w:pPr>
            <w:r>
              <w:rPr>
                <w:rFonts w:eastAsia="Times New Roman" w:cs="Arial"/>
                <w:b/>
                <w:szCs w:val="20"/>
                <w:lang w:eastAsia="da-DK"/>
              </w:rPr>
              <w:t>-1.224</w:t>
            </w:r>
          </w:p>
        </w:tc>
        <w:tc>
          <w:tcPr>
            <w:tcW w:w="0" w:type="auto"/>
            <w:tcBorders>
              <w:top w:val="nil"/>
              <w:left w:val="nil"/>
              <w:bottom w:val="single" w:sz="4" w:space="0" w:color="auto"/>
              <w:right w:val="single" w:sz="4" w:space="0" w:color="auto"/>
            </w:tcBorders>
            <w:hideMark/>
          </w:tcPr>
          <w:p w:rsidR="004029F7" w:rsidRDefault="004029F7" w:rsidP="00415E36">
            <w:pPr>
              <w:spacing w:after="0"/>
              <w:rPr>
                <w:rFonts w:eastAsia="Times New Roman" w:cs="Arial"/>
                <w:b/>
                <w:szCs w:val="20"/>
                <w:lang w:eastAsia="da-DK"/>
              </w:rPr>
            </w:pPr>
            <w:r>
              <w:rPr>
                <w:rFonts w:eastAsia="Times New Roman" w:cs="Arial"/>
                <w:b/>
                <w:szCs w:val="20"/>
                <w:lang w:eastAsia="da-DK"/>
              </w:rPr>
              <w:t>-543</w:t>
            </w:r>
          </w:p>
        </w:tc>
      </w:tr>
    </w:tbl>
    <w:p w:rsidR="004029F7" w:rsidRDefault="004029F7" w:rsidP="00415E36">
      <w:pPr>
        <w:rPr>
          <w:sz w:val="16"/>
        </w:rPr>
      </w:pPr>
      <w:r>
        <w:rPr>
          <w:sz w:val="16"/>
        </w:rPr>
        <w:t>Anm.: 2018-2019 i årets priser</w:t>
      </w:r>
    </w:p>
    <w:p w:rsidR="004029F7" w:rsidRDefault="004029F7" w:rsidP="00415E36">
      <w:pPr>
        <w:rPr>
          <w:rFonts w:cs="Arial"/>
        </w:rPr>
      </w:pPr>
      <w:r>
        <w:rPr>
          <w:rFonts w:cs="Arial"/>
        </w:rPr>
        <w:t xml:space="preserve">Vestegnens Sprog- og Kompetencecenter (VSK) er en decentral institution, som tilbyder danskuddannelser og arbejdsmarkedsrettede kurser til udlændinge.  VSK afholder prøver i dansk 1, 2 og 3, indvandringsprøven, prøver for ægtefællesammenføring og statsborgerskabsprøven. </w:t>
      </w:r>
    </w:p>
    <w:p w:rsidR="004029F7" w:rsidRDefault="004029F7" w:rsidP="00415E36">
      <w:pPr>
        <w:tabs>
          <w:tab w:val="left" w:pos="907"/>
          <w:tab w:val="center" w:pos="8074"/>
          <w:tab w:val="right" w:pos="9724"/>
        </w:tabs>
        <w:rPr>
          <w:rFonts w:cs="Arial"/>
          <w:szCs w:val="20"/>
        </w:rPr>
      </w:pPr>
      <w:r>
        <w:rPr>
          <w:rFonts w:cs="Arial"/>
          <w:szCs w:val="20"/>
        </w:rPr>
        <w:t xml:space="preserve">VSK er finansieret af brugerkommunerne (primært Brøndby, Ishøj, Tårnby, Vallensbæk, Dragør, Rødovre, Hvidovre, Albertslund, København og Glostrup Kommune) via modultakstsystemet, hvor der betales halvdelen af modultaksten ved påbegyndelsen af et modul på danskuddannelsen, og den anden halvdel ved afslutningen. </w:t>
      </w:r>
    </w:p>
    <w:p w:rsidR="004029F7" w:rsidRDefault="004029F7" w:rsidP="00415E36">
      <w:pPr>
        <w:tabs>
          <w:tab w:val="left" w:pos="907"/>
          <w:tab w:val="center" w:pos="8074"/>
          <w:tab w:val="right" w:pos="9724"/>
        </w:tabs>
        <w:rPr>
          <w:rFonts w:cs="Arial"/>
          <w:szCs w:val="20"/>
        </w:rPr>
      </w:pPr>
      <w:r>
        <w:rPr>
          <w:rFonts w:cs="Arial"/>
          <w:szCs w:val="20"/>
        </w:rPr>
        <w:t xml:space="preserve">Vestegnens Sprog- og Kompetencecenter betaler et administrationsbidrag på 4 % af modultakstindtægterne og 4 % af overskuddet fra indtægtsdækket virksomhed. Beløbet dækker udgifter til lønadministration, budgetopfølgning og IT-ydelser. </w:t>
      </w:r>
    </w:p>
    <w:p w:rsidR="004029F7" w:rsidRDefault="004029F7" w:rsidP="00415E36">
      <w:pPr>
        <w:tabs>
          <w:tab w:val="left" w:pos="907"/>
          <w:tab w:val="center" w:pos="8074"/>
          <w:tab w:val="right" w:pos="9724"/>
        </w:tabs>
        <w:rPr>
          <w:rFonts w:cs="Arial"/>
          <w:szCs w:val="20"/>
        </w:rPr>
      </w:pPr>
      <w:r>
        <w:rPr>
          <w:rFonts w:cs="Arial"/>
          <w:szCs w:val="20"/>
        </w:rPr>
        <w:t>Da en del af Sprogcentrets konti ligger under Økonomiudvalget og Teknik og Miljøudvalget går hverken budget eller regnskab i nul under Beskæftigelsesudvalget, hvis man isoleret set kun kigger på Social- og Sundhedsforvaltningens konti.</w:t>
      </w:r>
    </w:p>
    <w:p w:rsidR="004029F7" w:rsidRDefault="004029F7" w:rsidP="00415E36">
      <w:pPr>
        <w:tabs>
          <w:tab w:val="left" w:pos="907"/>
          <w:tab w:val="center" w:pos="8074"/>
          <w:tab w:val="right" w:pos="9724"/>
        </w:tabs>
        <w:rPr>
          <w:rFonts w:cs="Arial"/>
        </w:rPr>
      </w:pPr>
      <w:r>
        <w:rPr>
          <w:rFonts w:cs="Arial"/>
        </w:rPr>
        <w:t>Sprogcentret overfører det fulde over- og underskud mellem regnskabsårene og hviler således i sig selv.</w:t>
      </w:r>
      <w:r>
        <w:rPr>
          <w:rFonts w:cs="Arial"/>
          <w:szCs w:val="20"/>
        </w:rPr>
        <w:t xml:space="preserve"> Regnskab 2019 udviser et overskud på 0,333 mio. kr., som er overført til 2020. Over-/underskud opgøres ved at trække udgifter fra indtægter, uden skelen til budgettet.</w:t>
      </w:r>
    </w:p>
    <w:p w:rsidR="004029F7" w:rsidRPr="00067A93" w:rsidRDefault="004029F7" w:rsidP="00415E36">
      <w:pPr>
        <w:tabs>
          <w:tab w:val="left" w:pos="907"/>
          <w:tab w:val="center" w:pos="8074"/>
          <w:tab w:val="right" w:pos="9724"/>
        </w:tabs>
        <w:rPr>
          <w:rFonts w:cs="Arial"/>
          <w:szCs w:val="20"/>
        </w:rPr>
      </w:pPr>
      <w:bookmarkStart w:id="103" w:name="_Toc512244626"/>
      <w:r w:rsidRPr="00067A93">
        <w:rPr>
          <w:rFonts w:cs="Arial"/>
          <w:szCs w:val="20"/>
        </w:rPr>
        <w:t xml:space="preserve">De samlede indtægter fra danskundervisningen udgjorde i 2019 i alt 74,559 mio. kr., som dels omfatter undervisningsindtægter for 61,800 mio. kr. genereret i 2019, samt 12,788 mio. kr. i forudbetalte modultakster, overført fra regnskabsåret 2018. </w:t>
      </w:r>
    </w:p>
    <w:p w:rsidR="004029F7" w:rsidRPr="00067A93" w:rsidRDefault="004029F7" w:rsidP="00415E36">
      <w:pPr>
        <w:tabs>
          <w:tab w:val="left" w:pos="907"/>
          <w:tab w:val="center" w:pos="8074"/>
          <w:tab w:val="right" w:pos="9724"/>
        </w:tabs>
        <w:rPr>
          <w:rFonts w:cs="Arial"/>
          <w:szCs w:val="20"/>
        </w:rPr>
      </w:pPr>
      <w:r w:rsidRPr="00067A93">
        <w:rPr>
          <w:rFonts w:cs="Arial"/>
          <w:szCs w:val="20"/>
        </w:rPr>
        <w:t>I henhold til driftsaftalen med Brøndby Kommune, er der af undervisningsindtægterne, genereret i 2019, hensat 17,5 % vedrørende forudbetalte modultakster for 2020, svarende til i alt 10,815 mio. kr., som er overført til 2020. Procentsatsen for hensættelsen er reduceret lidt i forhold til foregående år som følge af den gradvise overgang til takstmodellen, hvor der betales 30 % ved modulets start og 70 % ved slut mod tidligere 50 % ved både start og slut.</w:t>
      </w:r>
    </w:p>
    <w:p w:rsidR="004029F7" w:rsidRPr="00067A93" w:rsidRDefault="004029F7" w:rsidP="00415E36">
      <w:pPr>
        <w:tabs>
          <w:tab w:val="left" w:pos="907"/>
          <w:tab w:val="center" w:pos="8074"/>
          <w:tab w:val="right" w:pos="9724"/>
        </w:tabs>
        <w:rPr>
          <w:rFonts w:cs="Arial"/>
          <w:szCs w:val="20"/>
        </w:rPr>
      </w:pPr>
      <w:r w:rsidRPr="00067A93">
        <w:rPr>
          <w:rFonts w:cs="Arial"/>
          <w:szCs w:val="20"/>
        </w:rPr>
        <w:t xml:space="preserve">Indtægterne fra danskundervisningen er faldet i 2019 i forhold til 2018 med 2,7 % eller lidt over 2 mio. kr., som følge af indførelsen af deltagerbetaling for selvforsørgende kursister, eksempelvis arbejdstagere og studerende. Den relativt beskeden nedgang i indtægterne fra danskundervisningen skal ses i lyset af at sprogcenteret per 1. januar 2019 overtog Ballerup Sprogcenter og kredsen af samarbejdskommuner blev udvidet med Ballerup, Herlev og Rødovre Kommuner. I lyset af dette er der reelt tale om en meget markant nedgang i antallet af kursister. </w:t>
      </w:r>
    </w:p>
    <w:p w:rsidR="004029F7" w:rsidRPr="00067A93" w:rsidRDefault="004029F7" w:rsidP="00415E36">
      <w:pPr>
        <w:tabs>
          <w:tab w:val="left" w:pos="907"/>
          <w:tab w:val="center" w:pos="8074"/>
          <w:tab w:val="right" w:pos="9724"/>
        </w:tabs>
        <w:rPr>
          <w:rFonts w:cs="Arial"/>
          <w:szCs w:val="20"/>
        </w:rPr>
      </w:pPr>
      <w:r w:rsidRPr="00067A93">
        <w:rPr>
          <w:rFonts w:cs="Arial"/>
          <w:szCs w:val="20"/>
        </w:rPr>
        <w:t xml:space="preserve">Sprogcenteret har derfor også i 2019 været nødsaget til at gennemføre en række afskedigelser for at tilpasse ressourcerne til antallet af kursister og i forventning om en fortsat nedgang i 2020. </w:t>
      </w:r>
      <w:r>
        <w:rPr>
          <w:rFonts w:cs="Arial"/>
          <w:szCs w:val="20"/>
        </w:rPr>
        <w:t>Samtidig blev i gangsat en kampagne via de sociale medier for at øge målgruppens opmærksomhed på behovet og mulighederne i danskundervisningen.</w:t>
      </w:r>
    </w:p>
    <w:p w:rsidR="004029F7" w:rsidRDefault="004029F7" w:rsidP="00415E36">
      <w:pPr>
        <w:tabs>
          <w:tab w:val="left" w:pos="907"/>
          <w:tab w:val="center" w:pos="8074"/>
          <w:tab w:val="right" w:pos="9724"/>
        </w:tabs>
        <w:rPr>
          <w:rFonts w:cs="Arial"/>
          <w:szCs w:val="20"/>
        </w:rPr>
      </w:pPr>
      <w:r>
        <w:rPr>
          <w:rFonts w:cs="Arial"/>
          <w:szCs w:val="20"/>
        </w:rPr>
        <w:t>Den indtægtsdækkede virksomhed havde i 2019 en omsætning på 30,208 mio. kr. og et overskud på 2,532 mio. kr. svarende til omsætningsstigning på 12 %, som helt overvejende skyldes fortsat øget aktivitet i forberedende voksenundervisning (FVU). Den indtægtsdækkede virksomhed udgør dermed næsten 30 % af VSKs samlede indtægter.</w:t>
      </w:r>
    </w:p>
    <w:p w:rsidR="004029F7" w:rsidRDefault="004029F7" w:rsidP="00415E36">
      <w:pPr>
        <w:tabs>
          <w:tab w:val="left" w:pos="907"/>
          <w:tab w:val="center" w:pos="8074"/>
          <w:tab w:val="right" w:pos="9724"/>
        </w:tabs>
        <w:rPr>
          <w:rFonts w:cs="Arial"/>
          <w:szCs w:val="20"/>
        </w:rPr>
      </w:pPr>
      <w:r w:rsidRPr="00DA7366">
        <w:rPr>
          <w:rFonts w:cs="Arial"/>
          <w:szCs w:val="20"/>
        </w:rPr>
        <w:t xml:space="preserve">Med vedtagelsen af finansloven for 2020 blev </w:t>
      </w:r>
      <w:r>
        <w:rPr>
          <w:rFonts w:cs="Arial"/>
          <w:szCs w:val="20"/>
        </w:rPr>
        <w:t xml:space="preserve">der indgået en politisk aftale om </w:t>
      </w:r>
      <w:r w:rsidRPr="00DA7366">
        <w:rPr>
          <w:rFonts w:cs="Arial"/>
          <w:szCs w:val="20"/>
        </w:rPr>
        <w:t xml:space="preserve">at </w:t>
      </w:r>
      <w:r>
        <w:rPr>
          <w:rFonts w:cs="Arial"/>
          <w:szCs w:val="20"/>
        </w:rPr>
        <w:t>afskaffe kravet om deltagerbetaling fra 1. juli 2020. Dette har skabt stor usikkerhed ikke mindst om kursisttilgangen i foråret 2020. P</w:t>
      </w:r>
      <w:r w:rsidRPr="00DA7366">
        <w:rPr>
          <w:rFonts w:cs="Arial"/>
          <w:szCs w:val="20"/>
        </w:rPr>
        <w:t xml:space="preserve">å grund af </w:t>
      </w:r>
      <w:r>
        <w:rPr>
          <w:rFonts w:cs="Arial"/>
          <w:szCs w:val="20"/>
        </w:rPr>
        <w:t xml:space="preserve">blandt andet denne </w:t>
      </w:r>
      <w:r w:rsidRPr="00DA7366">
        <w:rPr>
          <w:rFonts w:cs="Arial"/>
          <w:szCs w:val="20"/>
        </w:rPr>
        <w:t>usikkerhed</w:t>
      </w:r>
      <w:r>
        <w:rPr>
          <w:rFonts w:cs="Arial"/>
          <w:szCs w:val="20"/>
        </w:rPr>
        <w:t xml:space="preserve"> </w:t>
      </w:r>
      <w:r w:rsidRPr="00DA7366">
        <w:rPr>
          <w:rFonts w:cs="Arial"/>
          <w:szCs w:val="20"/>
        </w:rPr>
        <w:t>har VSK holdt taksterne uændret i 20</w:t>
      </w:r>
      <w:r>
        <w:rPr>
          <w:rFonts w:cs="Arial"/>
          <w:szCs w:val="20"/>
        </w:rPr>
        <w:t>20</w:t>
      </w:r>
      <w:r w:rsidRPr="00DA7366">
        <w:rPr>
          <w:rFonts w:cs="Arial"/>
          <w:szCs w:val="20"/>
        </w:rPr>
        <w:t xml:space="preserve"> i forhold til 201</w:t>
      </w:r>
      <w:r>
        <w:rPr>
          <w:rFonts w:cs="Arial"/>
          <w:szCs w:val="20"/>
        </w:rPr>
        <w:t>9, hvilket svarer til en takstreduktion på 1,6 % i</w:t>
      </w:r>
      <w:r w:rsidRPr="00DA7366">
        <w:rPr>
          <w:rFonts w:cs="Arial"/>
          <w:szCs w:val="20"/>
        </w:rPr>
        <w:t xml:space="preserve"> forhold til den almindelige prisudvikling</w:t>
      </w:r>
      <w:r>
        <w:rPr>
          <w:rFonts w:cs="Arial"/>
          <w:szCs w:val="20"/>
        </w:rPr>
        <w:t>.</w:t>
      </w:r>
    </w:p>
    <w:bookmarkEnd w:id="103"/>
    <w:p w:rsidR="008C37DE" w:rsidRDefault="008C37DE" w:rsidP="00415E36">
      <w:pPr>
        <w:rPr>
          <w:rFonts w:eastAsia="Times New Roman" w:cs="Arial"/>
          <w:szCs w:val="20"/>
          <w:lang w:eastAsia="da-DK"/>
        </w:rPr>
      </w:pPr>
    </w:p>
    <w:p w:rsidR="004029F7" w:rsidRDefault="004029F7" w:rsidP="00415E36">
      <w:pPr>
        <w:pStyle w:val="Overskrift1"/>
        <w:rPr>
          <w:rFonts w:cs="Arial"/>
        </w:rPr>
      </w:pPr>
      <w:bookmarkStart w:id="104" w:name="_Toc34835617"/>
      <w:bookmarkStart w:id="105" w:name="_Toc35849674"/>
      <w:r>
        <w:rPr>
          <w:rFonts w:cs="Arial"/>
        </w:rPr>
        <w:t>Regnskabs</w:t>
      </w:r>
      <w:r w:rsidRPr="00983DF0">
        <w:rPr>
          <w:rFonts w:cs="Arial"/>
        </w:rPr>
        <w:t xml:space="preserve">bemærkninger </w:t>
      </w:r>
      <w:r>
        <w:rPr>
          <w:rFonts w:cs="Arial"/>
        </w:rPr>
        <w:t>for Idræt- og Fritidsudvalget 2019</w:t>
      </w:r>
      <w:bookmarkEnd w:id="104"/>
      <w:bookmarkEnd w:id="105"/>
    </w:p>
    <w:p w:rsidR="004029F7" w:rsidRDefault="004029F7" w:rsidP="00415E36">
      <w:pPr>
        <w:rPr>
          <w:rFonts w:cs="Arial"/>
        </w:rPr>
      </w:pPr>
      <w:r>
        <w:rPr>
          <w:rFonts w:cs="Arial"/>
        </w:rPr>
        <w:t>Idræt- og Fritidsudvalget består af et politikområde</w:t>
      </w:r>
      <w:r w:rsidRPr="00983DF0">
        <w:rPr>
          <w:rFonts w:cs="Arial"/>
        </w:rPr>
        <w:t xml:space="preserve">, </w:t>
      </w:r>
      <w:r>
        <w:rPr>
          <w:rFonts w:cs="Arial"/>
        </w:rPr>
        <w:t>de økonomiske bemærkninger er beskrevet nedenfor under hvert område.</w:t>
      </w:r>
    </w:p>
    <w:p w:rsidR="004029F7" w:rsidRDefault="004029F7" w:rsidP="00415E36">
      <w:pPr>
        <w:rPr>
          <w:rFonts w:cs="Arial"/>
          <w:sz w:val="16"/>
        </w:rPr>
      </w:pPr>
      <w:r>
        <w:rPr>
          <w:rFonts w:cs="Arial"/>
        </w:rPr>
        <w:t xml:space="preserve">Beskrivelsen af alle kommunens politikområder findes i et særskilt dokument på kommunens hjemmeside, </w:t>
      </w:r>
      <w:hyperlink r:id="rId12" w:history="1">
        <w:r>
          <w:rPr>
            <w:rStyle w:val="Hyperlink"/>
            <w:rFonts w:cs="Arial"/>
          </w:rPr>
          <w:t>www.brondby.dk/budget</w:t>
        </w:r>
      </w:hyperlink>
      <w:r>
        <w:rPr>
          <w:rFonts w:cs="Arial"/>
        </w:rPr>
        <w:t>, under ”Budgetbemærkninger”.</w:t>
      </w:r>
    </w:p>
    <w:p w:rsidR="004029F7" w:rsidRPr="00C21606" w:rsidRDefault="004029F7" w:rsidP="00415E36">
      <w:pPr>
        <w:spacing w:after="0"/>
      </w:pPr>
      <w:r w:rsidRPr="00827A6B">
        <w:t xml:space="preserve">Tabel </w:t>
      </w:r>
      <w:r w:rsidR="00FC70B9">
        <w:rPr>
          <w:noProof/>
        </w:rPr>
        <w:t>29</w:t>
      </w:r>
      <w:r w:rsidRPr="00827A6B">
        <w:t xml:space="preserve">. </w:t>
      </w:r>
      <w:r>
        <w:rPr>
          <w:rFonts w:cs="Arial"/>
        </w:rPr>
        <w:t>Idræt- og Fritidsudvalget</w:t>
      </w:r>
      <w:r>
        <w:t xml:space="preserve"> - o</w:t>
      </w:r>
      <w:r w:rsidRPr="00827A6B">
        <w:t>versigt over politikområder</w:t>
      </w:r>
    </w:p>
    <w:tbl>
      <w:tblPr>
        <w:tblW w:w="0" w:type="auto"/>
        <w:tblCellMar>
          <w:left w:w="70" w:type="dxa"/>
          <w:right w:w="70" w:type="dxa"/>
        </w:tblCellMar>
        <w:tblLook w:val="04A0" w:firstRow="1" w:lastRow="0" w:firstColumn="1" w:lastColumn="0" w:noHBand="0" w:noVBand="1"/>
      </w:tblPr>
      <w:tblGrid>
        <w:gridCol w:w="2986"/>
        <w:gridCol w:w="1025"/>
        <w:gridCol w:w="923"/>
        <w:gridCol w:w="1669"/>
        <w:gridCol w:w="872"/>
        <w:gridCol w:w="1025"/>
        <w:gridCol w:w="1128"/>
      </w:tblGrid>
      <w:tr w:rsidR="004029F7" w:rsidRPr="007D7F9D" w:rsidTr="00850BAF">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Idræt- og Fritidsudvalget                               Drift og refusion                                    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Opr. 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Over-/underskud</w:t>
            </w:r>
          </w:p>
        </w:tc>
      </w:tr>
      <w:tr w:rsidR="004029F7" w:rsidRPr="007D7F9D" w:rsidTr="00850BA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Idræt og Fritid</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32.171</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32.744</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413</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33.157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32.296</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861</w:t>
            </w:r>
          </w:p>
        </w:tc>
      </w:tr>
      <w:tr w:rsidR="004029F7" w:rsidRPr="007D7F9D" w:rsidTr="00850BA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I alt</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32.171</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32.744</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413</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33.157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32.296</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861</w:t>
            </w:r>
          </w:p>
        </w:tc>
      </w:tr>
    </w:tbl>
    <w:p w:rsidR="004029F7" w:rsidRPr="00DA400D" w:rsidRDefault="004029F7" w:rsidP="00415E36">
      <w:pPr>
        <w:rPr>
          <w:sz w:val="16"/>
        </w:rPr>
      </w:pPr>
      <w:r>
        <w:rPr>
          <w:sz w:val="16"/>
        </w:rPr>
        <w:t>Anm.: 2018-2019 i årets PL.</w:t>
      </w:r>
    </w:p>
    <w:p w:rsidR="004029F7" w:rsidRPr="00983DF0" w:rsidRDefault="004029F7" w:rsidP="00415E36">
      <w:pPr>
        <w:pStyle w:val="Overskrift1"/>
        <w:rPr>
          <w:rFonts w:cs="Arial"/>
        </w:rPr>
      </w:pPr>
      <w:bookmarkStart w:id="106" w:name="_Toc34835618"/>
      <w:bookmarkStart w:id="107" w:name="_Toc35849675"/>
      <w:r>
        <w:rPr>
          <w:rFonts w:cs="Arial"/>
        </w:rPr>
        <w:t>Idræt og Fritid</w:t>
      </w:r>
      <w:bookmarkEnd w:id="106"/>
      <w:bookmarkEnd w:id="107"/>
    </w:p>
    <w:p w:rsidR="004029F7" w:rsidRDefault="004029F7" w:rsidP="00415E36">
      <w:pPr>
        <w:pStyle w:val="Overskrift2"/>
        <w:rPr>
          <w:rFonts w:cs="Arial"/>
        </w:rPr>
      </w:pPr>
      <w:bookmarkStart w:id="108" w:name="_Toc34835619"/>
      <w:bookmarkStart w:id="109" w:name="_Toc35849676"/>
      <w:r w:rsidRPr="00983DF0">
        <w:rPr>
          <w:rFonts w:cs="Arial"/>
        </w:rPr>
        <w:t>Økonomisk oversigt</w:t>
      </w:r>
      <w:bookmarkEnd w:id="108"/>
      <w:bookmarkEnd w:id="109"/>
    </w:p>
    <w:p w:rsidR="004029F7" w:rsidRPr="00272BEB" w:rsidRDefault="004029F7" w:rsidP="00415E36">
      <w:r w:rsidRPr="00272BEB">
        <w:t>Tabellen nedenfor viser en oversigt over de budgetområder, som politikområdet ”</w:t>
      </w:r>
      <w:r>
        <w:t>Idræt og Fritid</w:t>
      </w:r>
      <w:r w:rsidRPr="00272BEB">
        <w:t>” er inddelt i.</w:t>
      </w:r>
    </w:p>
    <w:p w:rsidR="004029F7" w:rsidRDefault="004029F7" w:rsidP="00415E36">
      <w:pPr>
        <w:spacing w:after="0"/>
      </w:pPr>
      <w:r>
        <w:t xml:space="preserve">Tabel </w:t>
      </w:r>
      <w:r w:rsidR="00FC70B9">
        <w:t>30</w:t>
      </w:r>
      <w:r>
        <w:t xml:space="preserve">. Politikområdet "Idræt og Fritid" - oversigt over budgetområder. </w:t>
      </w:r>
    </w:p>
    <w:tbl>
      <w:tblPr>
        <w:tblW w:w="0" w:type="auto"/>
        <w:tblCellMar>
          <w:left w:w="70" w:type="dxa"/>
          <w:right w:w="70" w:type="dxa"/>
        </w:tblCellMar>
        <w:tblLook w:val="04A0" w:firstRow="1" w:lastRow="0" w:firstColumn="1" w:lastColumn="0" w:noHBand="0" w:noVBand="1"/>
      </w:tblPr>
      <w:tblGrid>
        <w:gridCol w:w="3039"/>
        <w:gridCol w:w="1019"/>
        <w:gridCol w:w="912"/>
        <w:gridCol w:w="1653"/>
        <w:gridCol w:w="864"/>
        <w:gridCol w:w="1019"/>
        <w:gridCol w:w="1122"/>
      </w:tblGrid>
      <w:tr w:rsidR="004029F7" w:rsidRPr="007D7F9D" w:rsidTr="00850BAF">
        <w:trPr>
          <w:trHeight w:val="675"/>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Idræt og Fritid                               Drift og refusion                                    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Opr. 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Over-/underskud</w:t>
            </w:r>
          </w:p>
        </w:tc>
      </w:tr>
      <w:tr w:rsidR="004029F7" w:rsidRPr="007D7F9D" w:rsidTr="00850BA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Central - Idræt og Fritid</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16.820</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18.229</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-100</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18.129</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17.560</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569</w:t>
            </w:r>
          </w:p>
        </w:tc>
      </w:tr>
      <w:tr w:rsidR="004029F7" w:rsidRPr="007D7F9D" w:rsidTr="00850BA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Ungdomsskolen</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13.350</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12.646</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285</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12.931</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12.692</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239</w:t>
            </w:r>
          </w:p>
        </w:tc>
      </w:tr>
      <w:tr w:rsidR="004029F7" w:rsidRPr="007D7F9D" w:rsidTr="00850BA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Dyregården Søholt</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2.001</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1.869</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228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2.097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2.044</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sz w:val="16"/>
                <w:szCs w:val="16"/>
                <w:lang w:eastAsia="da-DK"/>
              </w:rPr>
            </w:pPr>
            <w:r w:rsidRPr="007D7F9D">
              <w:rPr>
                <w:rFonts w:eastAsia="Times New Roman" w:cs="Arial"/>
                <w:sz w:val="16"/>
                <w:szCs w:val="16"/>
                <w:lang w:eastAsia="da-DK"/>
              </w:rPr>
              <w:t>53</w:t>
            </w:r>
          </w:p>
        </w:tc>
      </w:tr>
      <w:tr w:rsidR="004029F7" w:rsidRPr="007D7F9D" w:rsidTr="00850BA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I alt</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32.171</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32.744</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413</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33.157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32.296</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7D7F9D" w:rsidRDefault="004029F7" w:rsidP="00415E36">
            <w:pPr>
              <w:spacing w:after="0"/>
              <w:rPr>
                <w:rFonts w:eastAsia="Times New Roman" w:cs="Arial"/>
                <w:b/>
                <w:bCs/>
                <w:sz w:val="16"/>
                <w:szCs w:val="16"/>
                <w:lang w:eastAsia="da-DK"/>
              </w:rPr>
            </w:pPr>
            <w:r w:rsidRPr="007D7F9D">
              <w:rPr>
                <w:rFonts w:eastAsia="Times New Roman" w:cs="Arial"/>
                <w:b/>
                <w:bCs/>
                <w:sz w:val="16"/>
                <w:szCs w:val="16"/>
                <w:lang w:eastAsia="da-DK"/>
              </w:rPr>
              <w:t>861</w:t>
            </w:r>
          </w:p>
        </w:tc>
      </w:tr>
    </w:tbl>
    <w:p w:rsidR="004029F7" w:rsidRPr="003278D6" w:rsidRDefault="004029F7" w:rsidP="00415E36">
      <w:pPr>
        <w:rPr>
          <w:sz w:val="16"/>
        </w:rPr>
      </w:pPr>
      <w:r>
        <w:rPr>
          <w:sz w:val="16"/>
        </w:rPr>
        <w:t>Anm.: 2018-2019 i årets PL.</w:t>
      </w:r>
    </w:p>
    <w:p w:rsidR="004029F7" w:rsidRPr="0039204D" w:rsidRDefault="004029F7" w:rsidP="00415E36">
      <w:pPr>
        <w:pStyle w:val="Overskrift2"/>
        <w:spacing w:before="0"/>
        <w:rPr>
          <w:rFonts w:cs="Arial"/>
        </w:rPr>
      </w:pPr>
      <w:bookmarkStart w:id="110" w:name="_Toc34835620"/>
      <w:bookmarkStart w:id="111" w:name="_Toc35849677"/>
      <w:r>
        <w:rPr>
          <w:rFonts w:cs="Arial"/>
        </w:rPr>
        <w:t>Årets væsentligste afvigelser og udfordringer</w:t>
      </w:r>
      <w:bookmarkEnd w:id="110"/>
      <w:bookmarkEnd w:id="111"/>
      <w:r>
        <w:rPr>
          <w:rFonts w:cs="Arial"/>
        </w:rPr>
        <w:t xml:space="preserve"> </w:t>
      </w:r>
    </w:p>
    <w:p w:rsidR="004029F7" w:rsidRDefault="004029F7" w:rsidP="00415E36">
      <w:pPr>
        <w:rPr>
          <w:u w:val="single"/>
          <w:lang w:eastAsia="da-DK"/>
        </w:rPr>
      </w:pPr>
      <w:r w:rsidRPr="00712598">
        <w:rPr>
          <w:u w:val="single"/>
          <w:lang w:eastAsia="da-DK"/>
        </w:rPr>
        <w:t>Central – Idræt og Fritid</w:t>
      </w:r>
      <w:r>
        <w:rPr>
          <w:u w:val="single"/>
          <w:lang w:eastAsia="da-DK"/>
        </w:rPr>
        <w:t xml:space="preserve"> (overførselsadgang)</w:t>
      </w:r>
    </w:p>
    <w:p w:rsidR="004029F7" w:rsidRDefault="004029F7" w:rsidP="00415E36">
      <w:pPr>
        <w:rPr>
          <w:lang w:eastAsia="da-DK"/>
        </w:rPr>
      </w:pPr>
      <w:r>
        <w:rPr>
          <w:lang w:eastAsia="da-DK"/>
        </w:rPr>
        <w:t xml:space="preserve">På budgetområdet ”Central – Idræt og Fritid” er de væsentligste tillægsbevillinger og omplaceringer i 2019 følgende: </w:t>
      </w:r>
    </w:p>
    <w:p w:rsidR="004029F7" w:rsidRDefault="004029F7" w:rsidP="00415E36">
      <w:pPr>
        <w:pStyle w:val="Listeafsnit"/>
        <w:numPr>
          <w:ilvl w:val="0"/>
          <w:numId w:val="42"/>
        </w:numPr>
      </w:pPr>
      <w:r>
        <w:t>170.000 kr. tillægsbevilling vedrørende overførsel af ikke-forbrugte driftsmidler fra 2018.</w:t>
      </w:r>
    </w:p>
    <w:p w:rsidR="004029F7" w:rsidRDefault="004029F7" w:rsidP="00415E36">
      <w:pPr>
        <w:pStyle w:val="Listeafsnit"/>
        <w:numPr>
          <w:ilvl w:val="0"/>
          <w:numId w:val="42"/>
        </w:numPr>
        <w:rPr>
          <w:lang w:eastAsia="da-DK"/>
        </w:rPr>
      </w:pPr>
      <w:r>
        <w:rPr>
          <w:lang w:eastAsia="da-DK"/>
        </w:rPr>
        <w:t>-75.000 kr. omplacering til ”Dyregården Søholt”, på etablering af Bålhytte og bænke.</w:t>
      </w:r>
    </w:p>
    <w:p w:rsidR="004029F7" w:rsidRDefault="004029F7" w:rsidP="00415E36">
      <w:pPr>
        <w:pStyle w:val="Listeafsnit"/>
        <w:numPr>
          <w:ilvl w:val="0"/>
          <w:numId w:val="42"/>
        </w:numPr>
        <w:rPr>
          <w:lang w:eastAsia="da-DK"/>
        </w:rPr>
      </w:pPr>
      <w:r>
        <w:rPr>
          <w:lang w:eastAsia="da-DK"/>
        </w:rPr>
        <w:t>-175.000 kr. omplacering til ”Ungdomsskolen”, på grund af ekstra udgifter i forbindelse med flytning.</w:t>
      </w:r>
    </w:p>
    <w:p w:rsidR="004029F7" w:rsidRDefault="004029F7" w:rsidP="00415E36">
      <w:pPr>
        <w:pStyle w:val="Listeafsnit"/>
        <w:numPr>
          <w:ilvl w:val="0"/>
          <w:numId w:val="42"/>
        </w:numPr>
        <w:rPr>
          <w:lang w:eastAsia="da-DK"/>
        </w:rPr>
      </w:pPr>
      <w:r>
        <w:rPr>
          <w:lang w:eastAsia="da-DK"/>
        </w:rPr>
        <w:t>-20.000 kr. negativ tillægsbevilling vedrørende f</w:t>
      </w:r>
      <w:r w:rsidRPr="0033723F">
        <w:rPr>
          <w:lang w:eastAsia="da-DK"/>
        </w:rPr>
        <w:t>lytning af budget driftsudgifter vedr. Schneeklothhallen</w:t>
      </w:r>
      <w:r>
        <w:rPr>
          <w:lang w:eastAsia="da-DK"/>
        </w:rPr>
        <w:t>.</w:t>
      </w:r>
    </w:p>
    <w:p w:rsidR="004029F7" w:rsidRPr="00FE795C" w:rsidRDefault="004029F7" w:rsidP="00415E36">
      <w:pPr>
        <w:rPr>
          <w:lang w:eastAsia="da-DK"/>
        </w:rPr>
      </w:pPr>
      <w:r>
        <w:rPr>
          <w:lang w:eastAsia="da-DK"/>
        </w:rPr>
        <w:t>Årets forbrug er 569.000 kr. mindre end det korrigerede vedtagne budget og skyldes et generelt mindreforbrug på funktionsområderne: Tilskud til idrætsformål, folkeoplysende voksenundervisning og frivilligt folkeoplysende foreningsarbejde.</w:t>
      </w:r>
    </w:p>
    <w:p w:rsidR="004029F7" w:rsidRPr="000A4124" w:rsidRDefault="004029F7" w:rsidP="00415E36">
      <w:pPr>
        <w:rPr>
          <w:u w:val="single"/>
          <w:lang w:eastAsia="da-DK"/>
        </w:rPr>
      </w:pPr>
      <w:r w:rsidRPr="000A4124">
        <w:rPr>
          <w:u w:val="single"/>
          <w:lang w:eastAsia="da-DK"/>
        </w:rPr>
        <w:t xml:space="preserve">Ungdomsskolen </w:t>
      </w:r>
      <w:r>
        <w:rPr>
          <w:u w:val="single"/>
          <w:lang w:eastAsia="da-DK"/>
        </w:rPr>
        <w:t>(overførselsadgang)</w:t>
      </w:r>
    </w:p>
    <w:p w:rsidR="004029F7" w:rsidRDefault="004029F7" w:rsidP="00415E36">
      <w:pPr>
        <w:rPr>
          <w:lang w:eastAsia="da-DK"/>
        </w:rPr>
      </w:pPr>
      <w:r>
        <w:rPr>
          <w:lang w:eastAsia="da-DK"/>
        </w:rPr>
        <w:t>På budgetområdet ”Ungdomsskolen” er de væsentligste tillægsbevillinger og omplaceringer i 2019 følgende:</w:t>
      </w:r>
    </w:p>
    <w:p w:rsidR="004029F7" w:rsidRDefault="004029F7" w:rsidP="00415E36">
      <w:pPr>
        <w:pStyle w:val="Listeafsnit"/>
        <w:numPr>
          <w:ilvl w:val="0"/>
          <w:numId w:val="43"/>
        </w:numPr>
        <w:rPr>
          <w:lang w:eastAsia="da-DK"/>
        </w:rPr>
      </w:pPr>
      <w:r>
        <w:rPr>
          <w:lang w:eastAsia="da-DK"/>
        </w:rPr>
        <w:t>175.000 kr. omplacering til ”Ungdomsskolen”, på grund af ekstra udgifter i forbindelse af flytning.</w:t>
      </w:r>
    </w:p>
    <w:p w:rsidR="004029F7" w:rsidRDefault="004029F7" w:rsidP="00415E36">
      <w:pPr>
        <w:pStyle w:val="Listeafsnit"/>
        <w:numPr>
          <w:ilvl w:val="0"/>
          <w:numId w:val="43"/>
        </w:numPr>
        <w:rPr>
          <w:lang w:eastAsia="da-DK"/>
        </w:rPr>
      </w:pPr>
      <w:r>
        <w:rPr>
          <w:lang w:eastAsia="da-DK"/>
        </w:rPr>
        <w:t>140.000 kr. tillægsbevilling til ”Ungdomsskolen”, på grund af ekstra ordinært udgifter til klubmedarbejdere</w:t>
      </w:r>
    </w:p>
    <w:p w:rsidR="004029F7" w:rsidRDefault="004029F7" w:rsidP="00415E36">
      <w:pPr>
        <w:pStyle w:val="Listeafsnit"/>
        <w:numPr>
          <w:ilvl w:val="0"/>
          <w:numId w:val="43"/>
        </w:numPr>
      </w:pPr>
      <w:r>
        <w:t>-35.000kr. tillægsbevilling vedrørende overførsel af for meget forbrugte driftsmidler fra 2018.</w:t>
      </w:r>
    </w:p>
    <w:p w:rsidR="004029F7" w:rsidRDefault="004029F7" w:rsidP="00415E36">
      <w:pPr>
        <w:rPr>
          <w:lang w:eastAsia="da-DK"/>
        </w:rPr>
      </w:pPr>
      <w:r>
        <w:rPr>
          <w:lang w:eastAsia="da-DK"/>
        </w:rPr>
        <w:t>Årets forbrug er 239.000 kr. mindre end det korrigerede vedtagne budget. Mindre forbruget fordeler sig jævnt over budgetområdets konti.</w:t>
      </w:r>
    </w:p>
    <w:p w:rsidR="004029F7" w:rsidRPr="000A4124" w:rsidRDefault="004029F7" w:rsidP="00415E36">
      <w:pPr>
        <w:rPr>
          <w:u w:val="single"/>
          <w:lang w:eastAsia="da-DK"/>
        </w:rPr>
      </w:pPr>
      <w:r w:rsidRPr="000A4124">
        <w:rPr>
          <w:u w:val="single"/>
          <w:lang w:eastAsia="da-DK"/>
        </w:rPr>
        <w:t>Dyregården Søholt</w:t>
      </w:r>
      <w:r>
        <w:rPr>
          <w:u w:val="single"/>
          <w:lang w:eastAsia="da-DK"/>
        </w:rPr>
        <w:t xml:space="preserve"> (overførselsadgang)</w:t>
      </w:r>
    </w:p>
    <w:p w:rsidR="004029F7" w:rsidRDefault="004029F7" w:rsidP="00415E36">
      <w:pPr>
        <w:rPr>
          <w:lang w:eastAsia="da-DK"/>
        </w:rPr>
      </w:pPr>
      <w:r>
        <w:rPr>
          <w:lang w:eastAsia="da-DK"/>
        </w:rPr>
        <w:t>På budgetområdet ”Dyregården Søholt” er de væsentligste tillægsbevillinger og omplaceringer i 2019 følgende:</w:t>
      </w:r>
      <w:r>
        <w:rPr>
          <w:lang w:eastAsia="da-DK"/>
        </w:rPr>
        <w:tab/>
      </w:r>
    </w:p>
    <w:p w:rsidR="004029F7" w:rsidRDefault="004029F7" w:rsidP="00415E36">
      <w:pPr>
        <w:pStyle w:val="Listeafsnit"/>
        <w:numPr>
          <w:ilvl w:val="0"/>
          <w:numId w:val="42"/>
        </w:numPr>
        <w:rPr>
          <w:lang w:eastAsia="da-DK"/>
        </w:rPr>
      </w:pPr>
      <w:r>
        <w:rPr>
          <w:lang w:eastAsia="da-DK"/>
        </w:rPr>
        <w:t>75.000 kr. omplacering til ”Dyregården Søholt”, på etablering af Bålhytte og bænke.</w:t>
      </w:r>
    </w:p>
    <w:p w:rsidR="004029F7" w:rsidRDefault="004029F7" w:rsidP="00415E36">
      <w:pPr>
        <w:pStyle w:val="Listeafsnit"/>
        <w:numPr>
          <w:ilvl w:val="0"/>
          <w:numId w:val="42"/>
        </w:numPr>
        <w:rPr>
          <w:lang w:eastAsia="da-DK"/>
        </w:rPr>
      </w:pPr>
      <w:r>
        <w:t>8.000 kr. tillægsbevilling vedrørende overførsel af ikke-forbrugte driftsmidler fra 2018.</w:t>
      </w:r>
    </w:p>
    <w:p w:rsidR="004029F7" w:rsidRDefault="004029F7" w:rsidP="00415E36">
      <w:pPr>
        <w:pStyle w:val="Listeafsnit"/>
        <w:numPr>
          <w:ilvl w:val="0"/>
          <w:numId w:val="42"/>
        </w:numPr>
        <w:rPr>
          <w:lang w:eastAsia="da-DK"/>
        </w:rPr>
      </w:pPr>
      <w:r>
        <w:t>145.000 kr. tillægsbevilling vedrørende nedskrivning af kontingent indtægter i 2019.</w:t>
      </w:r>
    </w:p>
    <w:p w:rsidR="004029F7" w:rsidRDefault="004029F7" w:rsidP="00415E36">
      <w:pPr>
        <w:rPr>
          <w:lang w:eastAsia="da-DK"/>
        </w:rPr>
      </w:pPr>
      <w:r>
        <w:rPr>
          <w:lang w:eastAsia="da-DK"/>
        </w:rPr>
        <w:t>Årets forbrug er 52.000 kr. mindre end det korrigerede budget og fordeler sig jævnt over budgetområdets konti.</w:t>
      </w:r>
    </w:p>
    <w:p w:rsidR="004029F7" w:rsidRDefault="004029F7" w:rsidP="00415E36">
      <w:pPr>
        <w:pStyle w:val="Overskrift1"/>
        <w:rPr>
          <w:rFonts w:cs="Arial"/>
        </w:rPr>
      </w:pPr>
      <w:bookmarkStart w:id="112" w:name="_Toc35004878"/>
      <w:bookmarkStart w:id="113" w:name="_Toc35849678"/>
      <w:r>
        <w:rPr>
          <w:rFonts w:cs="Arial"/>
        </w:rPr>
        <w:t>Regnskabs</w:t>
      </w:r>
      <w:r w:rsidRPr="00983DF0">
        <w:rPr>
          <w:rFonts w:cs="Arial"/>
        </w:rPr>
        <w:t xml:space="preserve">bemærkninger </w:t>
      </w:r>
      <w:r>
        <w:rPr>
          <w:rFonts w:cs="Arial"/>
        </w:rPr>
        <w:t>for Kulturudvalget 2019</w:t>
      </w:r>
      <w:bookmarkEnd w:id="112"/>
      <w:bookmarkEnd w:id="113"/>
    </w:p>
    <w:p w:rsidR="004029F7" w:rsidRDefault="004029F7" w:rsidP="00415E36">
      <w:pPr>
        <w:rPr>
          <w:rFonts w:cs="Arial"/>
        </w:rPr>
      </w:pPr>
      <w:r>
        <w:rPr>
          <w:rFonts w:cs="Arial"/>
        </w:rPr>
        <w:t>Kulturudvalget består af et politikområde</w:t>
      </w:r>
      <w:r w:rsidRPr="00983DF0">
        <w:rPr>
          <w:rFonts w:cs="Arial"/>
        </w:rPr>
        <w:t xml:space="preserve">, </w:t>
      </w:r>
      <w:r>
        <w:rPr>
          <w:rFonts w:cs="Arial"/>
        </w:rPr>
        <w:t>de økonomiske bemærkninger er beskrevet nedenfor under hvert område.</w:t>
      </w:r>
    </w:p>
    <w:p w:rsidR="004029F7" w:rsidRDefault="004029F7" w:rsidP="00415E36">
      <w:pPr>
        <w:rPr>
          <w:rFonts w:cs="Arial"/>
          <w:sz w:val="16"/>
        </w:rPr>
      </w:pPr>
      <w:r>
        <w:rPr>
          <w:rFonts w:cs="Arial"/>
        </w:rPr>
        <w:t xml:space="preserve">Beskrivelsen af alle kommunens politikområder findes i et særskilt dokument på kommunens hjemmeside, </w:t>
      </w:r>
      <w:hyperlink r:id="rId13" w:history="1">
        <w:r>
          <w:rPr>
            <w:rStyle w:val="Hyperlink"/>
            <w:rFonts w:cs="Arial"/>
          </w:rPr>
          <w:t>www.brondby.dk/budget</w:t>
        </w:r>
      </w:hyperlink>
      <w:r>
        <w:rPr>
          <w:rFonts w:cs="Arial"/>
        </w:rPr>
        <w:t>, under ”Budgetbemærkninger”.</w:t>
      </w:r>
    </w:p>
    <w:p w:rsidR="004029F7" w:rsidRPr="00C21606" w:rsidRDefault="004029F7" w:rsidP="00415E36">
      <w:pPr>
        <w:spacing w:after="0"/>
      </w:pPr>
      <w:r w:rsidRPr="003E2F78">
        <w:t>Tabel</w:t>
      </w:r>
      <w:r w:rsidR="00FC70B9" w:rsidRPr="003E2F78">
        <w:t xml:space="preserve"> 3</w:t>
      </w:r>
      <w:r w:rsidRPr="003E2F78">
        <w:rPr>
          <w:noProof/>
        </w:rPr>
        <w:fldChar w:fldCharType="begin"/>
      </w:r>
      <w:r w:rsidRPr="003E2F78">
        <w:rPr>
          <w:noProof/>
        </w:rPr>
        <w:instrText xml:space="preserve"> SEQ Tabel \* ARABIC </w:instrText>
      </w:r>
      <w:r w:rsidRPr="003E2F78">
        <w:rPr>
          <w:noProof/>
        </w:rPr>
        <w:fldChar w:fldCharType="separate"/>
      </w:r>
      <w:r w:rsidRPr="003E2F78">
        <w:rPr>
          <w:noProof/>
        </w:rPr>
        <w:t>1</w:t>
      </w:r>
      <w:r w:rsidRPr="003E2F78">
        <w:rPr>
          <w:noProof/>
        </w:rPr>
        <w:fldChar w:fldCharType="end"/>
      </w:r>
      <w:r w:rsidRPr="003E2F78">
        <w:t xml:space="preserve">. </w:t>
      </w:r>
      <w:r w:rsidRPr="003E2F78">
        <w:rPr>
          <w:rFonts w:cs="Arial"/>
        </w:rPr>
        <w:t>Kulturudvalget</w:t>
      </w:r>
      <w:r w:rsidRPr="003E2F78">
        <w:t xml:space="preserve"> - oversigt over politikområder. </w:t>
      </w:r>
    </w:p>
    <w:tbl>
      <w:tblPr>
        <w:tblW w:w="0" w:type="auto"/>
        <w:tblCellMar>
          <w:left w:w="70" w:type="dxa"/>
          <w:right w:w="70" w:type="dxa"/>
        </w:tblCellMar>
        <w:tblLook w:val="04A0" w:firstRow="1" w:lastRow="0" w:firstColumn="1" w:lastColumn="0" w:noHBand="0" w:noVBand="1"/>
      </w:tblPr>
      <w:tblGrid>
        <w:gridCol w:w="2878"/>
        <w:gridCol w:w="1037"/>
        <w:gridCol w:w="946"/>
        <w:gridCol w:w="1700"/>
        <w:gridCol w:w="890"/>
        <w:gridCol w:w="1037"/>
        <w:gridCol w:w="1140"/>
      </w:tblGrid>
      <w:tr w:rsidR="004029F7" w:rsidRPr="000259AD" w:rsidTr="00850BAF">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Kulturudvalget                              Drift og refusion                                    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Opr. 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Over-/underskud</w:t>
            </w:r>
          </w:p>
        </w:tc>
      </w:tr>
      <w:tr w:rsidR="004029F7" w:rsidRPr="000259AD" w:rsidTr="00850BA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Kultur</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Pr>
                <w:rFonts w:eastAsia="Times New Roman" w:cs="Arial"/>
                <w:sz w:val="16"/>
                <w:szCs w:val="16"/>
                <w:lang w:eastAsia="da-DK"/>
              </w:rPr>
              <w:t>27.298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Pr>
                <w:rFonts w:eastAsia="Times New Roman" w:cs="Arial"/>
                <w:sz w:val="16"/>
                <w:szCs w:val="16"/>
                <w:lang w:eastAsia="da-DK"/>
              </w:rPr>
              <w:t>27.807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Pr>
                <w:rFonts w:eastAsia="Times New Roman" w:cs="Arial"/>
                <w:sz w:val="16"/>
                <w:szCs w:val="16"/>
                <w:lang w:eastAsia="da-DK"/>
              </w:rPr>
              <w:t>191</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Pr>
                <w:rFonts w:eastAsia="Times New Roman" w:cs="Arial"/>
                <w:sz w:val="16"/>
                <w:szCs w:val="16"/>
                <w:lang w:eastAsia="da-DK"/>
              </w:rPr>
              <w:t>27.998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Pr>
                <w:rFonts w:eastAsia="Times New Roman" w:cs="Arial"/>
                <w:sz w:val="16"/>
                <w:szCs w:val="16"/>
                <w:lang w:eastAsia="da-DK"/>
              </w:rPr>
              <w:t>27.667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Pr>
                <w:rFonts w:eastAsia="Times New Roman" w:cs="Arial"/>
                <w:sz w:val="16"/>
                <w:szCs w:val="16"/>
                <w:lang w:eastAsia="da-DK"/>
              </w:rPr>
              <w:t>331</w:t>
            </w:r>
          </w:p>
        </w:tc>
      </w:tr>
      <w:tr w:rsidR="004029F7" w:rsidRPr="000259AD" w:rsidTr="00850BA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I alt</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b/>
                <w:bCs/>
                <w:sz w:val="16"/>
                <w:szCs w:val="16"/>
                <w:lang w:eastAsia="da-DK"/>
              </w:rPr>
            </w:pPr>
            <w:r>
              <w:rPr>
                <w:rFonts w:eastAsia="Times New Roman" w:cs="Arial"/>
                <w:b/>
                <w:bCs/>
                <w:sz w:val="16"/>
                <w:szCs w:val="16"/>
                <w:lang w:eastAsia="da-DK"/>
              </w:rPr>
              <w:t>27.298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b/>
                <w:bCs/>
                <w:sz w:val="16"/>
                <w:szCs w:val="16"/>
                <w:lang w:eastAsia="da-DK"/>
              </w:rPr>
            </w:pPr>
            <w:r>
              <w:rPr>
                <w:rFonts w:eastAsia="Times New Roman" w:cs="Arial"/>
                <w:b/>
                <w:bCs/>
                <w:sz w:val="16"/>
                <w:szCs w:val="16"/>
                <w:lang w:eastAsia="da-DK"/>
              </w:rPr>
              <w:t>27.807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b/>
                <w:bCs/>
                <w:sz w:val="16"/>
                <w:szCs w:val="16"/>
                <w:lang w:eastAsia="da-DK"/>
              </w:rPr>
            </w:pPr>
            <w:r>
              <w:rPr>
                <w:rFonts w:eastAsia="Times New Roman" w:cs="Arial"/>
                <w:b/>
                <w:bCs/>
                <w:sz w:val="16"/>
                <w:szCs w:val="16"/>
                <w:lang w:eastAsia="da-DK"/>
              </w:rPr>
              <w:t>191</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b/>
                <w:bCs/>
                <w:sz w:val="16"/>
                <w:szCs w:val="16"/>
                <w:lang w:eastAsia="da-DK"/>
              </w:rPr>
            </w:pPr>
            <w:r>
              <w:rPr>
                <w:rFonts w:eastAsia="Times New Roman" w:cs="Arial"/>
                <w:b/>
                <w:bCs/>
                <w:sz w:val="16"/>
                <w:szCs w:val="16"/>
                <w:lang w:eastAsia="da-DK"/>
              </w:rPr>
              <w:t>27.998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b/>
                <w:bCs/>
                <w:sz w:val="16"/>
                <w:szCs w:val="16"/>
                <w:lang w:eastAsia="da-DK"/>
              </w:rPr>
            </w:pPr>
            <w:r>
              <w:rPr>
                <w:rFonts w:eastAsia="Times New Roman" w:cs="Arial"/>
                <w:b/>
                <w:bCs/>
                <w:sz w:val="16"/>
                <w:szCs w:val="16"/>
                <w:lang w:eastAsia="da-DK"/>
              </w:rPr>
              <w:t>27.66</w:t>
            </w:r>
            <w:r w:rsidRPr="000259AD">
              <w:rPr>
                <w:rFonts w:eastAsia="Times New Roman" w:cs="Arial"/>
                <w:b/>
                <w:bCs/>
                <w:sz w:val="16"/>
                <w:szCs w:val="16"/>
                <w:lang w:eastAsia="da-DK"/>
              </w:rPr>
              <w:t>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b/>
                <w:bCs/>
                <w:sz w:val="16"/>
                <w:szCs w:val="16"/>
                <w:lang w:eastAsia="da-DK"/>
              </w:rPr>
            </w:pPr>
            <w:r>
              <w:rPr>
                <w:rFonts w:eastAsia="Times New Roman" w:cs="Arial"/>
                <w:b/>
                <w:bCs/>
                <w:sz w:val="16"/>
                <w:szCs w:val="16"/>
                <w:lang w:eastAsia="da-DK"/>
              </w:rPr>
              <w:t>331</w:t>
            </w:r>
          </w:p>
        </w:tc>
      </w:tr>
    </w:tbl>
    <w:p w:rsidR="004029F7" w:rsidRPr="00DA400D" w:rsidRDefault="004029F7" w:rsidP="00415E36">
      <w:pPr>
        <w:rPr>
          <w:sz w:val="16"/>
        </w:rPr>
      </w:pPr>
      <w:r>
        <w:rPr>
          <w:sz w:val="16"/>
        </w:rPr>
        <w:t>Anm.: 2017-2018 i årets PL.</w:t>
      </w:r>
    </w:p>
    <w:p w:rsidR="004029F7" w:rsidRPr="00983DF0" w:rsidRDefault="004029F7" w:rsidP="00415E36">
      <w:pPr>
        <w:pStyle w:val="Overskrift1"/>
        <w:rPr>
          <w:rFonts w:cs="Arial"/>
        </w:rPr>
      </w:pPr>
      <w:bookmarkStart w:id="114" w:name="_Toc35004879"/>
      <w:bookmarkStart w:id="115" w:name="_Toc35849679"/>
      <w:r>
        <w:rPr>
          <w:rFonts w:cs="Arial"/>
        </w:rPr>
        <w:t>Kultur</w:t>
      </w:r>
      <w:bookmarkEnd w:id="114"/>
      <w:bookmarkEnd w:id="115"/>
    </w:p>
    <w:p w:rsidR="004029F7" w:rsidRDefault="004029F7" w:rsidP="00415E36">
      <w:pPr>
        <w:pStyle w:val="Overskrift2"/>
        <w:rPr>
          <w:rFonts w:cs="Arial"/>
        </w:rPr>
      </w:pPr>
      <w:bookmarkStart w:id="116" w:name="_Toc35004880"/>
      <w:bookmarkStart w:id="117" w:name="_Toc35849680"/>
      <w:r w:rsidRPr="00983DF0">
        <w:rPr>
          <w:rFonts w:cs="Arial"/>
        </w:rPr>
        <w:t>Økonomisk oversigt</w:t>
      </w:r>
      <w:bookmarkEnd w:id="116"/>
      <w:bookmarkEnd w:id="117"/>
    </w:p>
    <w:p w:rsidR="004029F7" w:rsidRPr="00272BEB" w:rsidRDefault="004029F7" w:rsidP="00415E36">
      <w:r w:rsidRPr="00272BEB">
        <w:t>Tabellen nedenfor viser en oversigt over de budgetområder, som politikområdet ”</w:t>
      </w:r>
      <w:r>
        <w:t>Kultur</w:t>
      </w:r>
      <w:r w:rsidRPr="00272BEB">
        <w:t>” er inddelt i.</w:t>
      </w:r>
    </w:p>
    <w:p w:rsidR="004029F7" w:rsidRDefault="004029F7" w:rsidP="00415E36">
      <w:pPr>
        <w:spacing w:after="0"/>
      </w:pPr>
      <w:r>
        <w:t>Tabel</w:t>
      </w:r>
      <w:r w:rsidR="00FC70B9">
        <w:t xml:space="preserve"> 3</w:t>
      </w:r>
      <w:r>
        <w:rPr>
          <w:noProof/>
        </w:rPr>
        <w:fldChar w:fldCharType="begin"/>
      </w:r>
      <w:r>
        <w:rPr>
          <w:noProof/>
        </w:rPr>
        <w:instrText xml:space="preserve"> SEQ Tabel \* ARABIC </w:instrText>
      </w:r>
      <w:r>
        <w:rPr>
          <w:noProof/>
        </w:rPr>
        <w:fldChar w:fldCharType="separate"/>
      </w:r>
      <w:r>
        <w:rPr>
          <w:noProof/>
        </w:rPr>
        <w:t>2</w:t>
      </w:r>
      <w:r>
        <w:rPr>
          <w:noProof/>
        </w:rPr>
        <w:fldChar w:fldCharType="end"/>
      </w:r>
      <w:r>
        <w:t xml:space="preserve">. Politikområdet "Kultur" - oversigt over budgetområder. </w:t>
      </w:r>
    </w:p>
    <w:tbl>
      <w:tblPr>
        <w:tblW w:w="0" w:type="auto"/>
        <w:tblCellMar>
          <w:left w:w="70" w:type="dxa"/>
          <w:right w:w="70" w:type="dxa"/>
        </w:tblCellMar>
        <w:tblLook w:val="04A0" w:firstRow="1" w:lastRow="0" w:firstColumn="1" w:lastColumn="0" w:noHBand="0" w:noVBand="1"/>
      </w:tblPr>
      <w:tblGrid>
        <w:gridCol w:w="2930"/>
        <w:gridCol w:w="1031"/>
        <w:gridCol w:w="935"/>
        <w:gridCol w:w="1685"/>
        <w:gridCol w:w="882"/>
        <w:gridCol w:w="1031"/>
        <w:gridCol w:w="1134"/>
      </w:tblGrid>
      <w:tr w:rsidR="004029F7" w:rsidRPr="000259AD" w:rsidTr="00850BAF">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Kultur                                         Drift og refusion                                    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Opr. 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Over-/underskud</w:t>
            </w:r>
          </w:p>
        </w:tc>
      </w:tr>
      <w:tr w:rsidR="004029F7" w:rsidRPr="000259AD" w:rsidTr="00850BA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Central - Kultur</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14.542</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14.888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358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15.246</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15.103</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143</w:t>
            </w:r>
          </w:p>
        </w:tc>
      </w:tr>
      <w:tr w:rsidR="004029F7" w:rsidRPr="000259AD" w:rsidTr="00850BA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Musikskole</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3.349</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3.487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370</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3.857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3.834</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23</w:t>
            </w:r>
          </w:p>
        </w:tc>
      </w:tr>
      <w:tr w:rsidR="004029F7" w:rsidRPr="000259AD" w:rsidTr="00850BA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Kulturhuse</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8.389</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8.530</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66</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8.596</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8.443</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153</w:t>
            </w:r>
          </w:p>
        </w:tc>
      </w:tr>
      <w:tr w:rsidR="004029F7" w:rsidRPr="000259AD" w:rsidTr="00850BA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Middelalderlandsby</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1.018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902</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-603</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299</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287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sz w:val="16"/>
                <w:szCs w:val="16"/>
                <w:lang w:eastAsia="da-DK"/>
              </w:rPr>
            </w:pPr>
            <w:r w:rsidRPr="000259AD">
              <w:rPr>
                <w:rFonts w:eastAsia="Times New Roman" w:cs="Arial"/>
                <w:sz w:val="16"/>
                <w:szCs w:val="16"/>
                <w:lang w:eastAsia="da-DK"/>
              </w:rPr>
              <w:t>12</w:t>
            </w:r>
          </w:p>
        </w:tc>
      </w:tr>
      <w:tr w:rsidR="004029F7" w:rsidRPr="000259AD" w:rsidTr="00850BA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I alt</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27.298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27.807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191</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27.998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27.667</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259AD" w:rsidRDefault="004029F7" w:rsidP="00415E36">
            <w:pPr>
              <w:spacing w:after="0"/>
              <w:rPr>
                <w:rFonts w:eastAsia="Times New Roman" w:cs="Arial"/>
                <w:b/>
                <w:bCs/>
                <w:sz w:val="16"/>
                <w:szCs w:val="16"/>
                <w:lang w:eastAsia="da-DK"/>
              </w:rPr>
            </w:pPr>
            <w:r w:rsidRPr="000259AD">
              <w:rPr>
                <w:rFonts w:eastAsia="Times New Roman" w:cs="Arial"/>
                <w:b/>
                <w:bCs/>
                <w:sz w:val="16"/>
                <w:szCs w:val="16"/>
                <w:lang w:eastAsia="da-DK"/>
              </w:rPr>
              <w:t>331</w:t>
            </w:r>
          </w:p>
        </w:tc>
      </w:tr>
    </w:tbl>
    <w:p w:rsidR="004029F7" w:rsidRPr="003278D6" w:rsidRDefault="004029F7" w:rsidP="00415E36">
      <w:pPr>
        <w:rPr>
          <w:sz w:val="16"/>
        </w:rPr>
      </w:pPr>
      <w:r>
        <w:rPr>
          <w:sz w:val="16"/>
        </w:rPr>
        <w:t>Anm.: 2017-2018 i årets PL.</w:t>
      </w:r>
    </w:p>
    <w:p w:rsidR="004029F7" w:rsidRDefault="004029F7" w:rsidP="00415E36">
      <w:pPr>
        <w:pStyle w:val="Overskrift2"/>
        <w:spacing w:before="0"/>
        <w:rPr>
          <w:rFonts w:cs="Arial"/>
        </w:rPr>
      </w:pPr>
      <w:bookmarkStart w:id="118" w:name="_Toc35004881"/>
      <w:bookmarkStart w:id="119" w:name="_Toc35849681"/>
      <w:r>
        <w:rPr>
          <w:rFonts w:cs="Arial"/>
        </w:rPr>
        <w:t>Årets væsentligste afvigelser og udfordringer</w:t>
      </w:r>
      <w:bookmarkEnd w:id="118"/>
      <w:bookmarkEnd w:id="119"/>
      <w:r>
        <w:rPr>
          <w:rFonts w:cs="Arial"/>
        </w:rPr>
        <w:t xml:space="preserve"> </w:t>
      </w:r>
    </w:p>
    <w:p w:rsidR="004029F7" w:rsidRDefault="004029F7" w:rsidP="00415E36">
      <w:pPr>
        <w:rPr>
          <w:u w:val="single"/>
        </w:rPr>
      </w:pPr>
      <w:r w:rsidRPr="00FF01AF">
        <w:rPr>
          <w:u w:val="single"/>
        </w:rPr>
        <w:t xml:space="preserve">Central </w:t>
      </w:r>
      <w:r>
        <w:rPr>
          <w:u w:val="single"/>
        </w:rPr>
        <w:t>–</w:t>
      </w:r>
      <w:r w:rsidRPr="00FF01AF">
        <w:rPr>
          <w:u w:val="single"/>
        </w:rPr>
        <w:t xml:space="preserve"> Kultur</w:t>
      </w:r>
      <w:r>
        <w:rPr>
          <w:u w:val="single"/>
        </w:rPr>
        <w:t xml:space="preserve"> (overførselsadgang)</w:t>
      </w:r>
    </w:p>
    <w:p w:rsidR="004029F7" w:rsidRDefault="004029F7" w:rsidP="00415E36">
      <w:r>
        <w:t xml:space="preserve">På budgetområdet ”Central – Kultur” er de væsentligste tillægsbevillinger og omplaceringer i 2019 følgende:  </w:t>
      </w:r>
    </w:p>
    <w:p w:rsidR="004029F7" w:rsidRPr="00443734" w:rsidRDefault="004029F7" w:rsidP="00415E36">
      <w:pPr>
        <w:pStyle w:val="Listeafsnit"/>
        <w:numPr>
          <w:ilvl w:val="0"/>
          <w:numId w:val="12"/>
        </w:numPr>
      </w:pPr>
      <w:r>
        <w:t>131.000 kr. tillægsbevilling vedrørende overførsel af ikke-forbrugte driftsmidler fra 2018</w:t>
      </w:r>
    </w:p>
    <w:p w:rsidR="004029F7" w:rsidRPr="00C25927" w:rsidRDefault="004029F7" w:rsidP="00415E36">
      <w:pPr>
        <w:pStyle w:val="Listeafsnit"/>
        <w:numPr>
          <w:ilvl w:val="0"/>
          <w:numId w:val="45"/>
        </w:numPr>
        <w:spacing w:after="0"/>
        <w:rPr>
          <w:rFonts w:eastAsia="Times New Roman" w:cs="Arial"/>
          <w:szCs w:val="20"/>
          <w:lang w:eastAsia="da-DK"/>
        </w:rPr>
      </w:pPr>
      <w:r>
        <w:rPr>
          <w:rFonts w:eastAsia="Times New Roman" w:cs="Arial"/>
          <w:szCs w:val="20"/>
          <w:lang w:eastAsia="da-DK"/>
        </w:rPr>
        <w:t>230.000 kr.</w:t>
      </w:r>
      <w:r>
        <w:t xml:space="preserve"> </w:t>
      </w:r>
      <w:r>
        <w:rPr>
          <w:lang w:eastAsia="da-DK"/>
        </w:rPr>
        <w:t>omplacering til Central vedr. ekstra udgifter i forbindelse med nyt indkøb system af bøger.</w:t>
      </w:r>
    </w:p>
    <w:p w:rsidR="004029F7" w:rsidRDefault="004029F7" w:rsidP="00415E36"/>
    <w:p w:rsidR="004029F7" w:rsidRDefault="004029F7" w:rsidP="00415E36">
      <w:r>
        <w:t>Årets forbrug er 143.000 kr. mindre end det korrigerede budget og skyldes et generelt mindreforbrug på budgetområdets konti.</w:t>
      </w:r>
    </w:p>
    <w:p w:rsidR="004029F7" w:rsidRDefault="004029F7" w:rsidP="00415E36">
      <w:pPr>
        <w:rPr>
          <w:u w:val="single"/>
        </w:rPr>
      </w:pPr>
      <w:r w:rsidRPr="00FF01AF">
        <w:rPr>
          <w:u w:val="single"/>
        </w:rPr>
        <w:t>Musikskole</w:t>
      </w:r>
      <w:r>
        <w:rPr>
          <w:u w:val="single"/>
        </w:rPr>
        <w:t xml:space="preserve"> (overførselsadgang)</w:t>
      </w:r>
    </w:p>
    <w:p w:rsidR="004029F7" w:rsidRDefault="004029F7" w:rsidP="00415E36">
      <w:r>
        <w:t xml:space="preserve">På budgetområdet ”Musikskole” er de væsentligste tillægsbevillinger og omplaceringer i 2019 følgende: </w:t>
      </w:r>
    </w:p>
    <w:p w:rsidR="004029F7" w:rsidRDefault="004029F7" w:rsidP="00415E36">
      <w:pPr>
        <w:pStyle w:val="Listeafsnit"/>
        <w:numPr>
          <w:ilvl w:val="0"/>
          <w:numId w:val="12"/>
        </w:numPr>
      </w:pPr>
      <w:r>
        <w:t>50.000 kr. tillægsbevilling vedrørende overførsel af ikke-forbrugte driftsmidler fra 2018.</w:t>
      </w:r>
    </w:p>
    <w:p w:rsidR="004029F7" w:rsidRDefault="004029F7" w:rsidP="00415E36">
      <w:pPr>
        <w:pStyle w:val="Listeafsnit"/>
        <w:numPr>
          <w:ilvl w:val="0"/>
          <w:numId w:val="12"/>
        </w:numPr>
      </w:pPr>
      <w:r>
        <w:rPr>
          <w:rFonts w:eastAsia="Times New Roman" w:cs="Arial"/>
          <w:szCs w:val="20"/>
          <w:lang w:eastAsia="da-DK"/>
        </w:rPr>
        <w:t>320.000 kr.</w:t>
      </w:r>
      <w:r>
        <w:t xml:space="preserve"> </w:t>
      </w:r>
      <w:r>
        <w:rPr>
          <w:lang w:eastAsia="da-DK"/>
        </w:rPr>
        <w:t>omplacering til Musikskolen vedr. ekstra udgifter i forbindelse med flytning.</w:t>
      </w:r>
    </w:p>
    <w:p w:rsidR="004029F7" w:rsidRDefault="004029F7" w:rsidP="00415E36">
      <w:pPr>
        <w:rPr>
          <w:u w:val="single"/>
        </w:rPr>
      </w:pPr>
      <w:r>
        <w:t>Årets forbrug er 23.000 mindre end</w:t>
      </w:r>
      <w:r w:rsidR="00FC70B9">
        <w:t xml:space="preserve"> det korrigerede budget. Mindre</w:t>
      </w:r>
      <w:r>
        <w:t>forbruget fordeler sig jævnt over budgetområdets konti.</w:t>
      </w:r>
    </w:p>
    <w:p w:rsidR="004029F7" w:rsidRDefault="004029F7" w:rsidP="00415E36">
      <w:pPr>
        <w:rPr>
          <w:u w:val="single"/>
        </w:rPr>
      </w:pPr>
      <w:r w:rsidRPr="00FF01AF">
        <w:rPr>
          <w:u w:val="single"/>
        </w:rPr>
        <w:t>Kulturhuse</w:t>
      </w:r>
      <w:r>
        <w:rPr>
          <w:u w:val="single"/>
        </w:rPr>
        <w:t xml:space="preserve"> (overførselsadgang)</w:t>
      </w:r>
    </w:p>
    <w:p w:rsidR="004029F7" w:rsidRDefault="004029F7" w:rsidP="00415E36">
      <w:r>
        <w:t xml:space="preserve">På budgetområdet ”Kulturhuse” er de væsentligste tillægsbevillinger og omplaceringer i 2019 følgende: </w:t>
      </w:r>
    </w:p>
    <w:p w:rsidR="004029F7" w:rsidRDefault="004029F7" w:rsidP="00415E36">
      <w:pPr>
        <w:pStyle w:val="Listeafsnit"/>
        <w:numPr>
          <w:ilvl w:val="0"/>
          <w:numId w:val="44"/>
        </w:numPr>
      </w:pPr>
      <w:r>
        <w:t>66.000 kr. tillægsbevilling vedrørende overførsel af ikke-forbrugte driftsmidler fra 2018</w:t>
      </w:r>
    </w:p>
    <w:p w:rsidR="004029F7" w:rsidRDefault="004029F7" w:rsidP="00415E36">
      <w:pPr>
        <w:rPr>
          <w:u w:val="single"/>
        </w:rPr>
      </w:pPr>
      <w:r>
        <w:t>Årets forbrug er 153.000 kr. mindre end det korrigerede budget. Mindre forbruget fordeler sig jævnt over budgetområdets konti.</w:t>
      </w:r>
    </w:p>
    <w:p w:rsidR="004029F7" w:rsidRDefault="004029F7" w:rsidP="00415E36">
      <w:pPr>
        <w:rPr>
          <w:u w:val="single"/>
        </w:rPr>
      </w:pPr>
      <w:r w:rsidRPr="00FF33EE">
        <w:rPr>
          <w:u w:val="single"/>
        </w:rPr>
        <w:t>Middelalderlandsby</w:t>
      </w:r>
      <w:r>
        <w:rPr>
          <w:u w:val="single"/>
        </w:rPr>
        <w:t xml:space="preserve"> (overførselsadgang)</w:t>
      </w:r>
    </w:p>
    <w:p w:rsidR="004029F7" w:rsidRDefault="004029F7" w:rsidP="00415E36">
      <w:r>
        <w:t xml:space="preserve">På budgetområdet ”Middelalderlandsbyen” er de væsentligste tillægsbevillinger og omplaceringer i 2019 følgende: </w:t>
      </w:r>
    </w:p>
    <w:p w:rsidR="004029F7" w:rsidRDefault="004029F7" w:rsidP="00415E36">
      <w:pPr>
        <w:pStyle w:val="Listeafsnit"/>
        <w:numPr>
          <w:ilvl w:val="0"/>
          <w:numId w:val="45"/>
        </w:numPr>
      </w:pPr>
      <w:r>
        <w:t>-10.000 kr. negativ tillægsbevilling vedrørende overførsel af for meget forbrugte driftsmidler fra 2018.</w:t>
      </w:r>
    </w:p>
    <w:p w:rsidR="004029F7" w:rsidRPr="00C25927" w:rsidRDefault="004029F7" w:rsidP="00415E36">
      <w:pPr>
        <w:pStyle w:val="Listeafsnit"/>
        <w:numPr>
          <w:ilvl w:val="0"/>
          <w:numId w:val="45"/>
        </w:numPr>
        <w:spacing w:after="0"/>
        <w:rPr>
          <w:rFonts w:eastAsia="Times New Roman" w:cs="Arial"/>
          <w:szCs w:val="20"/>
          <w:lang w:eastAsia="da-DK"/>
        </w:rPr>
      </w:pPr>
      <w:r>
        <w:rPr>
          <w:rFonts w:eastAsia="Times New Roman" w:cs="Arial"/>
          <w:szCs w:val="20"/>
          <w:lang w:eastAsia="da-DK"/>
        </w:rPr>
        <w:t>-230.000 kr.</w:t>
      </w:r>
      <w:r>
        <w:t xml:space="preserve"> </w:t>
      </w:r>
      <w:r>
        <w:rPr>
          <w:lang w:eastAsia="da-DK"/>
        </w:rPr>
        <w:t>omplacering til Central vedr. ekstra udgifter i forbindelse med nyt indkøb system.</w:t>
      </w:r>
    </w:p>
    <w:p w:rsidR="004029F7" w:rsidRPr="00DE6708" w:rsidRDefault="004029F7" w:rsidP="00415E36">
      <w:pPr>
        <w:pStyle w:val="Listeafsnit"/>
        <w:numPr>
          <w:ilvl w:val="0"/>
          <w:numId w:val="45"/>
        </w:numPr>
        <w:spacing w:after="0"/>
        <w:rPr>
          <w:rFonts w:eastAsia="Times New Roman" w:cs="Arial"/>
          <w:szCs w:val="20"/>
          <w:lang w:eastAsia="da-DK"/>
        </w:rPr>
      </w:pPr>
      <w:r>
        <w:rPr>
          <w:rFonts w:eastAsia="Times New Roman" w:cs="Arial"/>
          <w:szCs w:val="20"/>
          <w:lang w:eastAsia="da-DK"/>
        </w:rPr>
        <w:t>-320.000 kr.</w:t>
      </w:r>
      <w:r>
        <w:t xml:space="preserve"> </w:t>
      </w:r>
      <w:r>
        <w:rPr>
          <w:lang w:eastAsia="da-DK"/>
        </w:rPr>
        <w:t xml:space="preserve">omplacering til Musikskolen vedr. ekstra udgifter i forbindelse med flytning. </w:t>
      </w:r>
    </w:p>
    <w:p w:rsidR="004029F7" w:rsidRPr="00C25927" w:rsidRDefault="004029F7" w:rsidP="00415E36">
      <w:pPr>
        <w:pStyle w:val="Listeafsnit"/>
        <w:numPr>
          <w:ilvl w:val="0"/>
          <w:numId w:val="45"/>
        </w:numPr>
        <w:spacing w:after="0"/>
        <w:rPr>
          <w:rFonts w:eastAsia="Times New Roman" w:cs="Arial"/>
          <w:szCs w:val="20"/>
          <w:lang w:eastAsia="da-DK"/>
        </w:rPr>
      </w:pPr>
      <w:r>
        <w:rPr>
          <w:lang w:eastAsia="da-DK"/>
        </w:rPr>
        <w:t>-43.000 kr. negativ tillægsbevilling vedr. rengøringsudgifter.</w:t>
      </w:r>
    </w:p>
    <w:p w:rsidR="004029F7" w:rsidRPr="00737CB6" w:rsidRDefault="004029F7" w:rsidP="00415E36">
      <w:pPr>
        <w:pStyle w:val="Listeafsnit"/>
        <w:spacing w:after="0"/>
        <w:rPr>
          <w:rFonts w:eastAsia="Times New Roman" w:cs="Arial"/>
          <w:szCs w:val="20"/>
          <w:lang w:eastAsia="da-DK"/>
        </w:rPr>
      </w:pPr>
    </w:p>
    <w:p w:rsidR="004029F7" w:rsidRDefault="004029F7" w:rsidP="00415E36">
      <w:r>
        <w:t>Årets forbrug er 12.000 kr. mindre end det korrigerede budget. Mindre forbruget fordeler sig jævnt over budgetområdets konti.</w:t>
      </w:r>
    </w:p>
    <w:p w:rsidR="004029F7" w:rsidRDefault="004029F7" w:rsidP="00415E36">
      <w:pPr>
        <w:ind w:left="1304" w:firstLine="1"/>
      </w:pPr>
    </w:p>
    <w:p w:rsidR="004029F7" w:rsidRDefault="004029F7" w:rsidP="00415E36">
      <w:pPr>
        <w:rPr>
          <w:u w:val="single"/>
          <w:lang w:eastAsia="da-DK"/>
        </w:rPr>
      </w:pPr>
    </w:p>
    <w:p w:rsidR="004029F7" w:rsidRDefault="004029F7" w:rsidP="00415E36">
      <w:pPr>
        <w:rPr>
          <w:lang w:eastAsia="da-DK"/>
        </w:rPr>
      </w:pPr>
    </w:p>
    <w:p w:rsidR="004029F7" w:rsidRPr="004B12CD" w:rsidRDefault="004029F7" w:rsidP="00415E36">
      <w:pPr>
        <w:rPr>
          <w:rFonts w:eastAsia="Times New Roman" w:cs="Arial"/>
          <w:szCs w:val="20"/>
          <w:lang w:eastAsia="da-DK"/>
        </w:rPr>
      </w:pPr>
    </w:p>
    <w:p w:rsidR="004029F7" w:rsidRPr="00352C72" w:rsidRDefault="004029F7" w:rsidP="00415E36">
      <w:pPr>
        <w:pStyle w:val="Overskrift1"/>
      </w:pPr>
      <w:bookmarkStart w:id="120" w:name="_Toc2772356"/>
      <w:bookmarkStart w:id="121" w:name="_Toc33598455"/>
      <w:bookmarkStart w:id="122" w:name="_Toc35007642"/>
      <w:bookmarkStart w:id="123" w:name="_Toc35849682"/>
      <w:bookmarkStart w:id="124" w:name="_Toc2772357"/>
      <w:bookmarkEnd w:id="49"/>
      <w:r w:rsidRPr="00352C72">
        <w:t xml:space="preserve">Regnskabsbemærkninger for </w:t>
      </w:r>
      <w:r>
        <w:t>Social- og Sundhedsudvalget</w:t>
      </w:r>
      <w:r w:rsidRPr="00352C72">
        <w:t xml:space="preserve"> 201</w:t>
      </w:r>
      <w:bookmarkEnd w:id="120"/>
      <w:r>
        <w:t>9</w:t>
      </w:r>
      <w:bookmarkEnd w:id="121"/>
      <w:bookmarkEnd w:id="122"/>
      <w:bookmarkEnd w:id="123"/>
    </w:p>
    <w:p w:rsidR="004029F7" w:rsidRDefault="004029F7" w:rsidP="00415E36">
      <w:pPr>
        <w:rPr>
          <w:rFonts w:cs="Arial"/>
        </w:rPr>
      </w:pPr>
      <w:r>
        <w:t>Social- og Sundhedsudvalget</w:t>
      </w:r>
      <w:r w:rsidRPr="00352C72">
        <w:t xml:space="preserve"> </w:t>
      </w:r>
      <w:r>
        <w:rPr>
          <w:rFonts w:cs="Arial"/>
        </w:rPr>
        <w:t>består af fire politikområder. De økonomiske bemærkninger til regnskab 2019 er beskrevet under hvert politikområde.</w:t>
      </w:r>
    </w:p>
    <w:p w:rsidR="004029F7" w:rsidRDefault="004029F7" w:rsidP="00415E36">
      <w:pPr>
        <w:rPr>
          <w:rFonts w:cs="Arial"/>
          <w:sz w:val="16"/>
        </w:rPr>
      </w:pPr>
      <w:r>
        <w:rPr>
          <w:rFonts w:cs="Arial"/>
        </w:rPr>
        <w:t xml:space="preserve">Beskrivelsen af alle kommunens politikområder findes i et særskilt dokument på kommunens hjemmeside, </w:t>
      </w:r>
      <w:hyperlink r:id="rId14" w:history="1">
        <w:r>
          <w:rPr>
            <w:rStyle w:val="Hyperlink"/>
            <w:rFonts w:cs="Arial"/>
          </w:rPr>
          <w:t>www.brondby.dk/budget</w:t>
        </w:r>
      </w:hyperlink>
      <w:r>
        <w:rPr>
          <w:rFonts w:cs="Arial"/>
        </w:rPr>
        <w:t>, under ”Budgetbemærkninger”.</w:t>
      </w:r>
    </w:p>
    <w:p w:rsidR="004029F7" w:rsidRPr="00C21606" w:rsidRDefault="004029F7" w:rsidP="00415E36">
      <w:pPr>
        <w:spacing w:after="0"/>
      </w:pPr>
      <w:r w:rsidRPr="00827A6B">
        <w:t xml:space="preserve">Tabel </w:t>
      </w:r>
      <w:r w:rsidR="00820C84">
        <w:t>32</w:t>
      </w:r>
      <w:r w:rsidRPr="00827A6B">
        <w:t xml:space="preserve">. </w:t>
      </w:r>
      <w:r>
        <w:t>Social- og Sundhedsudvalget</w:t>
      </w:r>
      <w:r w:rsidRPr="00352C72">
        <w:t xml:space="preserve"> </w:t>
      </w:r>
      <w:r>
        <w:t>– O</w:t>
      </w:r>
      <w:r w:rsidRPr="00827A6B">
        <w:t>versigt over politikområder.</w:t>
      </w:r>
      <w:r>
        <w:rPr>
          <w:highlight w:val="yellow"/>
        </w:rPr>
        <w:t xml:space="preserve"> </w:t>
      </w:r>
    </w:p>
    <w:tbl>
      <w:tblPr>
        <w:tblW w:w="0" w:type="auto"/>
        <w:tblInd w:w="65" w:type="dxa"/>
        <w:tblCellMar>
          <w:left w:w="70" w:type="dxa"/>
          <w:right w:w="70" w:type="dxa"/>
        </w:tblCellMar>
        <w:tblLook w:val="04A0" w:firstRow="1" w:lastRow="0" w:firstColumn="1" w:lastColumn="0" w:noHBand="0" w:noVBand="1"/>
      </w:tblPr>
      <w:tblGrid>
        <w:gridCol w:w="3029"/>
        <w:gridCol w:w="1004"/>
        <w:gridCol w:w="993"/>
        <w:gridCol w:w="1451"/>
        <w:gridCol w:w="993"/>
        <w:gridCol w:w="1004"/>
        <w:gridCol w:w="1089"/>
      </w:tblGrid>
      <w:tr w:rsidR="004029F7" w:rsidRPr="005D6BCC" w:rsidTr="00075270">
        <w:trPr>
          <w:trHeight w:val="811"/>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4029F7" w:rsidRDefault="004029F7" w:rsidP="00415E36">
            <w:pPr>
              <w:spacing w:after="0"/>
              <w:rPr>
                <w:rFonts w:eastAsia="Times New Roman" w:cs="Arial"/>
                <w:bCs/>
                <w:szCs w:val="20"/>
                <w:lang w:eastAsia="da-DK"/>
              </w:rPr>
            </w:pPr>
            <w:r w:rsidRPr="001A3EE6">
              <w:rPr>
                <w:rFonts w:eastAsia="Times New Roman" w:cs="Arial"/>
                <w:bCs/>
                <w:szCs w:val="20"/>
                <w:lang w:eastAsia="da-DK"/>
              </w:rPr>
              <w:t>Drift og refusion</w:t>
            </w:r>
          </w:p>
          <w:p w:rsidR="004029F7" w:rsidRPr="001A3EE6" w:rsidRDefault="004029F7" w:rsidP="00415E36">
            <w:pPr>
              <w:spacing w:after="0"/>
              <w:rPr>
                <w:rFonts w:eastAsia="Times New Roman" w:cs="Arial"/>
                <w:bCs/>
                <w:szCs w:val="20"/>
                <w:lang w:eastAsia="da-DK"/>
              </w:rPr>
            </w:pPr>
            <w:r w:rsidRPr="001A3EE6">
              <w:rPr>
                <w:rFonts w:eastAsia="Times New Roman" w:cs="Arial"/>
                <w:bCs/>
                <w:szCs w:val="20"/>
                <w:lang w:eastAsia="da-DK"/>
              </w:rPr>
              <w:t>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1A3EE6" w:rsidRDefault="004029F7" w:rsidP="00415E36">
            <w:pPr>
              <w:spacing w:after="0"/>
              <w:rPr>
                <w:rFonts w:eastAsia="Times New Roman" w:cs="Arial"/>
                <w:bCs/>
                <w:szCs w:val="20"/>
                <w:lang w:eastAsia="da-DK"/>
              </w:rPr>
            </w:pPr>
            <w:r>
              <w:rPr>
                <w:rFonts w:eastAsia="Times New Roman" w:cs="Arial"/>
                <w:bCs/>
                <w:szCs w:val="20"/>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1A3EE6" w:rsidRDefault="004029F7" w:rsidP="00415E36">
            <w:pPr>
              <w:spacing w:after="0"/>
              <w:rPr>
                <w:rFonts w:eastAsia="Times New Roman" w:cs="Arial"/>
                <w:bCs/>
                <w:szCs w:val="20"/>
                <w:lang w:eastAsia="da-DK"/>
              </w:rPr>
            </w:pPr>
            <w:r>
              <w:rPr>
                <w:rFonts w:eastAsia="Times New Roman" w:cs="Arial"/>
                <w:bCs/>
                <w:szCs w:val="20"/>
                <w:lang w:eastAsia="da-DK"/>
              </w:rPr>
              <w:t>Opr. v. 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1A3EE6" w:rsidRDefault="004029F7" w:rsidP="00415E36">
            <w:pPr>
              <w:spacing w:after="0"/>
              <w:rPr>
                <w:rFonts w:eastAsia="Times New Roman" w:cs="Arial"/>
                <w:bCs/>
                <w:szCs w:val="20"/>
                <w:lang w:eastAsia="da-DK"/>
              </w:rPr>
            </w:pPr>
            <w:r w:rsidRPr="001A3EE6">
              <w:rPr>
                <w:rFonts w:eastAsia="Times New Roman" w:cs="Arial"/>
                <w:bCs/>
                <w:szCs w:val="20"/>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1A3EE6" w:rsidRDefault="004029F7" w:rsidP="00415E36">
            <w:pPr>
              <w:spacing w:after="0"/>
              <w:rPr>
                <w:rFonts w:eastAsia="Times New Roman" w:cs="Arial"/>
                <w:bCs/>
                <w:szCs w:val="20"/>
                <w:lang w:eastAsia="da-DK"/>
              </w:rPr>
            </w:pPr>
            <w:r w:rsidRPr="001A3EE6">
              <w:rPr>
                <w:rFonts w:eastAsia="Times New Roman" w:cs="Arial"/>
                <w:bCs/>
                <w:szCs w:val="20"/>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1A3EE6" w:rsidRDefault="004029F7" w:rsidP="00415E36">
            <w:pPr>
              <w:spacing w:after="0"/>
              <w:rPr>
                <w:rFonts w:eastAsia="Times New Roman" w:cs="Arial"/>
                <w:bCs/>
                <w:szCs w:val="20"/>
                <w:lang w:eastAsia="da-DK"/>
              </w:rPr>
            </w:pPr>
            <w:r>
              <w:rPr>
                <w:rFonts w:eastAsia="Times New Roman" w:cs="Arial"/>
                <w:bCs/>
                <w:szCs w:val="20"/>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1A3EE6" w:rsidRDefault="004029F7" w:rsidP="00415E36">
            <w:pPr>
              <w:spacing w:after="0"/>
              <w:rPr>
                <w:rFonts w:eastAsia="Times New Roman" w:cs="Arial"/>
                <w:bCs/>
                <w:szCs w:val="20"/>
                <w:lang w:eastAsia="da-DK"/>
              </w:rPr>
            </w:pPr>
            <w:r w:rsidRPr="001A3EE6">
              <w:rPr>
                <w:rFonts w:eastAsia="Times New Roman" w:cs="Arial"/>
                <w:bCs/>
                <w:szCs w:val="20"/>
                <w:lang w:eastAsia="da-DK"/>
              </w:rPr>
              <w:t>Over-/underskud</w:t>
            </w:r>
          </w:p>
        </w:tc>
      </w:tr>
      <w:tr w:rsidR="004029F7" w:rsidRPr="005D6BCC" w:rsidTr="00075270">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1A3EE6" w:rsidRDefault="004029F7" w:rsidP="00415E36">
            <w:pPr>
              <w:spacing w:after="0"/>
              <w:rPr>
                <w:rFonts w:eastAsia="Times New Roman" w:cs="Arial"/>
                <w:szCs w:val="20"/>
                <w:lang w:eastAsia="da-DK"/>
              </w:rPr>
            </w:pPr>
            <w:r w:rsidRPr="001A3EE6">
              <w:rPr>
                <w:rFonts w:eastAsia="Times New Roman" w:cs="Arial"/>
                <w:szCs w:val="20"/>
                <w:lang w:eastAsia="da-DK"/>
              </w:rPr>
              <w:t>Det specialiserede voksenområde</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217.308</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218.242</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10.947</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229.189</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233.418</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-4.229</w:t>
            </w:r>
          </w:p>
        </w:tc>
      </w:tr>
      <w:tr w:rsidR="004029F7" w:rsidRPr="005D6BCC" w:rsidTr="00075270">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1A3EE6" w:rsidRDefault="004029F7" w:rsidP="00415E36">
            <w:pPr>
              <w:spacing w:after="0"/>
              <w:rPr>
                <w:rFonts w:eastAsia="Times New Roman" w:cs="Arial"/>
                <w:szCs w:val="20"/>
                <w:lang w:eastAsia="da-DK"/>
              </w:rPr>
            </w:pPr>
            <w:r w:rsidRPr="001A3EE6">
              <w:rPr>
                <w:rFonts w:eastAsia="Times New Roman" w:cs="Arial"/>
                <w:szCs w:val="20"/>
                <w:lang w:eastAsia="da-DK"/>
              </w:rPr>
              <w:t>Ældreområdet</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396.603</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397.702</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10.498</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408.200</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406.466</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1.734</w:t>
            </w:r>
          </w:p>
        </w:tc>
      </w:tr>
      <w:tr w:rsidR="004029F7" w:rsidRPr="005D6BCC" w:rsidTr="00075270">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1A3EE6" w:rsidRDefault="004029F7" w:rsidP="00415E36">
            <w:pPr>
              <w:spacing w:after="0"/>
              <w:rPr>
                <w:rFonts w:eastAsia="Times New Roman" w:cs="Arial"/>
                <w:szCs w:val="20"/>
                <w:lang w:eastAsia="da-DK"/>
              </w:rPr>
            </w:pPr>
            <w:r w:rsidRPr="001A3EE6">
              <w:rPr>
                <w:rFonts w:eastAsia="Times New Roman" w:cs="Arial"/>
                <w:szCs w:val="20"/>
                <w:lang w:eastAsia="da-DK"/>
              </w:rPr>
              <w:t>Sundhedsområdet</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173.858</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183.301</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-417</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182.884</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182.831</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53</w:t>
            </w:r>
          </w:p>
        </w:tc>
      </w:tr>
      <w:tr w:rsidR="004029F7" w:rsidRPr="005D6BCC" w:rsidTr="00075270">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1A3EE6" w:rsidRDefault="004029F7" w:rsidP="00415E36">
            <w:pPr>
              <w:spacing w:after="0"/>
              <w:rPr>
                <w:rFonts w:eastAsia="Times New Roman" w:cs="Arial"/>
                <w:szCs w:val="20"/>
                <w:lang w:eastAsia="da-DK"/>
              </w:rPr>
            </w:pPr>
            <w:r w:rsidRPr="001A3EE6">
              <w:rPr>
                <w:rFonts w:eastAsia="Times New Roman" w:cs="Arial"/>
                <w:szCs w:val="20"/>
                <w:lang w:eastAsia="da-DK"/>
              </w:rPr>
              <w:t>Det borgernære område</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215.274</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225.078</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0</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225.078</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220.138</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4.940</w:t>
            </w:r>
          </w:p>
        </w:tc>
      </w:tr>
      <w:tr w:rsidR="004029F7" w:rsidRPr="005D6BCC" w:rsidTr="00075270">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029F7" w:rsidRPr="001A3EE6" w:rsidRDefault="004029F7" w:rsidP="00415E36">
            <w:pPr>
              <w:spacing w:after="0"/>
              <w:rPr>
                <w:rFonts w:eastAsia="Times New Roman" w:cs="Arial"/>
                <w:b/>
                <w:bCs/>
                <w:szCs w:val="20"/>
                <w:lang w:eastAsia="da-DK"/>
              </w:rPr>
            </w:pPr>
            <w:r w:rsidRPr="001A3EE6">
              <w:rPr>
                <w:rFonts w:eastAsia="Times New Roman" w:cs="Arial"/>
                <w:b/>
                <w:bCs/>
                <w:szCs w:val="20"/>
                <w:lang w:eastAsia="da-DK"/>
              </w:rPr>
              <w:t>I alt</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1.003.042</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1.024.323</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21.028</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1.045.351</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1.042.854</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2.497</w:t>
            </w:r>
          </w:p>
        </w:tc>
      </w:tr>
    </w:tbl>
    <w:p w:rsidR="004029F7" w:rsidRPr="00DA400D" w:rsidRDefault="004029F7" w:rsidP="00415E36">
      <w:pPr>
        <w:rPr>
          <w:sz w:val="16"/>
        </w:rPr>
      </w:pPr>
      <w:r>
        <w:rPr>
          <w:sz w:val="16"/>
        </w:rPr>
        <w:t xml:space="preserve">Anm.: 2018-2019 i årets priser. </w:t>
      </w:r>
    </w:p>
    <w:p w:rsidR="004029F7" w:rsidRPr="007476C3" w:rsidRDefault="004029F7" w:rsidP="00415E36">
      <w:pPr>
        <w:pStyle w:val="Overskrift1"/>
        <w:rPr>
          <w:rFonts w:eastAsia="Times New Roman"/>
          <w:lang w:eastAsia="da-DK"/>
        </w:rPr>
      </w:pPr>
      <w:bookmarkStart w:id="125" w:name="_Toc35007643"/>
      <w:bookmarkStart w:id="126" w:name="_Toc35849683"/>
      <w:r w:rsidRPr="007476C3">
        <w:rPr>
          <w:rFonts w:eastAsia="Times New Roman"/>
          <w:lang w:eastAsia="da-DK"/>
        </w:rPr>
        <w:t>Det specialiserede voksenområde</w:t>
      </w:r>
      <w:bookmarkEnd w:id="124"/>
      <w:bookmarkEnd w:id="125"/>
      <w:bookmarkEnd w:id="126"/>
    </w:p>
    <w:p w:rsidR="004029F7" w:rsidRPr="007476C3" w:rsidRDefault="004029F7" w:rsidP="00415E36">
      <w:pPr>
        <w:pStyle w:val="Overskrift2"/>
        <w:rPr>
          <w:rFonts w:cs="Arial"/>
        </w:rPr>
      </w:pPr>
      <w:bookmarkStart w:id="127" w:name="_Toc2772358"/>
      <w:bookmarkStart w:id="128" w:name="_Toc35007644"/>
      <w:bookmarkStart w:id="129" w:name="_Toc35849684"/>
      <w:r w:rsidRPr="007476C3">
        <w:rPr>
          <w:rFonts w:cs="Arial"/>
        </w:rPr>
        <w:t>Økonomisk oversigt</w:t>
      </w:r>
      <w:bookmarkEnd w:id="127"/>
      <w:bookmarkEnd w:id="128"/>
      <w:bookmarkEnd w:id="129"/>
    </w:p>
    <w:p w:rsidR="004029F7" w:rsidRPr="007476C3" w:rsidRDefault="004029F7" w:rsidP="00415E36">
      <w:pPr>
        <w:spacing w:after="0"/>
      </w:pPr>
      <w:r w:rsidRPr="007476C3">
        <w:t xml:space="preserve">Tabel </w:t>
      </w:r>
      <w:r w:rsidR="00820C84">
        <w:t>33</w:t>
      </w:r>
      <w:r w:rsidRPr="007476C3">
        <w:t xml:space="preserve">. Politikområdet "Det specialiserede voksenområde" – oversigt over budgetområder. </w:t>
      </w:r>
    </w:p>
    <w:tbl>
      <w:tblPr>
        <w:tblW w:w="0" w:type="auto"/>
        <w:tblInd w:w="65" w:type="dxa"/>
        <w:tblCellMar>
          <w:left w:w="70" w:type="dxa"/>
          <w:right w:w="70" w:type="dxa"/>
        </w:tblCellMar>
        <w:tblLook w:val="04A0" w:firstRow="1" w:lastRow="0" w:firstColumn="1" w:lastColumn="0" w:noHBand="0" w:noVBand="1"/>
      </w:tblPr>
      <w:tblGrid>
        <w:gridCol w:w="2206"/>
        <w:gridCol w:w="1144"/>
        <w:gridCol w:w="1083"/>
        <w:gridCol w:w="1764"/>
        <w:gridCol w:w="989"/>
        <w:gridCol w:w="1144"/>
        <w:gridCol w:w="1233"/>
      </w:tblGrid>
      <w:tr w:rsidR="004029F7" w:rsidRPr="007476C3" w:rsidTr="003F71BF">
        <w:trPr>
          <w:trHeight w:val="612"/>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4029F7" w:rsidRPr="007476C3" w:rsidRDefault="004029F7" w:rsidP="00415E36">
            <w:pPr>
              <w:spacing w:after="0"/>
              <w:rPr>
                <w:rFonts w:eastAsia="Times New Roman" w:cs="Arial"/>
                <w:bCs/>
                <w:szCs w:val="20"/>
                <w:lang w:eastAsia="da-DK"/>
              </w:rPr>
            </w:pPr>
            <w:r w:rsidRPr="007476C3">
              <w:rPr>
                <w:rFonts w:eastAsia="Times New Roman" w:cs="Arial"/>
                <w:bCs/>
                <w:szCs w:val="20"/>
                <w:lang w:eastAsia="da-DK"/>
              </w:rPr>
              <w:t>Drift og refusion</w:t>
            </w:r>
          </w:p>
          <w:p w:rsidR="004029F7" w:rsidRPr="007476C3" w:rsidRDefault="004029F7" w:rsidP="00415E36">
            <w:pPr>
              <w:spacing w:after="0"/>
              <w:rPr>
                <w:rFonts w:eastAsia="Times New Roman" w:cs="Arial"/>
                <w:bCs/>
                <w:szCs w:val="20"/>
                <w:lang w:eastAsia="da-DK"/>
              </w:rPr>
            </w:pPr>
            <w:r w:rsidRPr="007476C3">
              <w:rPr>
                <w:rFonts w:eastAsia="Times New Roman" w:cs="Arial"/>
                <w:bCs/>
                <w:szCs w:val="20"/>
                <w:lang w:eastAsia="da-DK"/>
              </w:rPr>
              <w:t>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476C3" w:rsidRDefault="004029F7" w:rsidP="00415E36">
            <w:pPr>
              <w:spacing w:after="0"/>
              <w:rPr>
                <w:rFonts w:eastAsia="Times New Roman" w:cs="Arial"/>
                <w:bCs/>
                <w:szCs w:val="20"/>
                <w:lang w:eastAsia="da-DK"/>
              </w:rPr>
            </w:pPr>
            <w:r w:rsidRPr="007476C3">
              <w:rPr>
                <w:rFonts w:eastAsia="Times New Roman" w:cs="Arial"/>
                <w:bCs/>
                <w:szCs w:val="20"/>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476C3" w:rsidRDefault="004029F7" w:rsidP="00415E36">
            <w:pPr>
              <w:spacing w:after="0"/>
              <w:rPr>
                <w:rFonts w:eastAsia="Times New Roman" w:cs="Arial"/>
                <w:bCs/>
                <w:szCs w:val="20"/>
                <w:lang w:eastAsia="da-DK"/>
              </w:rPr>
            </w:pPr>
            <w:r w:rsidRPr="007476C3">
              <w:rPr>
                <w:rFonts w:eastAsia="Times New Roman" w:cs="Arial"/>
                <w:bCs/>
                <w:szCs w:val="20"/>
                <w:lang w:eastAsia="da-DK"/>
              </w:rPr>
              <w:t>Opr. v. 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476C3" w:rsidRDefault="004029F7" w:rsidP="00415E36">
            <w:pPr>
              <w:spacing w:after="0"/>
              <w:rPr>
                <w:rFonts w:eastAsia="Times New Roman" w:cs="Arial"/>
                <w:bCs/>
                <w:szCs w:val="20"/>
                <w:lang w:eastAsia="da-DK"/>
              </w:rPr>
            </w:pPr>
            <w:r w:rsidRPr="007476C3">
              <w:rPr>
                <w:rFonts w:eastAsia="Times New Roman" w:cs="Arial"/>
                <w:bCs/>
                <w:szCs w:val="20"/>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476C3" w:rsidRDefault="004029F7" w:rsidP="00415E36">
            <w:pPr>
              <w:spacing w:after="0"/>
              <w:rPr>
                <w:rFonts w:eastAsia="Times New Roman" w:cs="Arial"/>
                <w:bCs/>
                <w:szCs w:val="20"/>
                <w:lang w:eastAsia="da-DK"/>
              </w:rPr>
            </w:pPr>
            <w:r w:rsidRPr="007476C3">
              <w:rPr>
                <w:rFonts w:eastAsia="Times New Roman" w:cs="Arial"/>
                <w:bCs/>
                <w:szCs w:val="20"/>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476C3" w:rsidRDefault="004029F7" w:rsidP="00415E36">
            <w:pPr>
              <w:spacing w:after="0"/>
              <w:rPr>
                <w:rFonts w:eastAsia="Times New Roman" w:cs="Arial"/>
                <w:bCs/>
                <w:szCs w:val="20"/>
                <w:lang w:eastAsia="da-DK"/>
              </w:rPr>
            </w:pPr>
            <w:r w:rsidRPr="007476C3">
              <w:rPr>
                <w:rFonts w:eastAsia="Times New Roman" w:cs="Arial"/>
                <w:bCs/>
                <w:szCs w:val="20"/>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7476C3" w:rsidRDefault="004029F7" w:rsidP="00415E36">
            <w:pPr>
              <w:spacing w:after="0"/>
              <w:rPr>
                <w:rFonts w:eastAsia="Times New Roman" w:cs="Arial"/>
                <w:bCs/>
                <w:szCs w:val="20"/>
                <w:lang w:eastAsia="da-DK"/>
              </w:rPr>
            </w:pPr>
            <w:r w:rsidRPr="007476C3">
              <w:rPr>
                <w:rFonts w:eastAsia="Times New Roman" w:cs="Arial"/>
                <w:bCs/>
                <w:szCs w:val="20"/>
                <w:lang w:eastAsia="da-DK"/>
              </w:rPr>
              <w:t>Over-/underskud</w:t>
            </w:r>
          </w:p>
        </w:tc>
      </w:tr>
      <w:tr w:rsidR="004029F7" w:rsidRPr="007476C3" w:rsidTr="003F71BF">
        <w:trPr>
          <w:trHeight w:val="264"/>
        </w:trPr>
        <w:tc>
          <w:tcPr>
            <w:tcW w:w="0" w:type="auto"/>
            <w:tcBorders>
              <w:top w:val="nil"/>
              <w:left w:val="single" w:sz="4" w:space="0" w:color="auto"/>
              <w:bottom w:val="single" w:sz="4" w:space="0" w:color="auto"/>
              <w:right w:val="single" w:sz="4" w:space="0" w:color="auto"/>
            </w:tcBorders>
            <w:shd w:val="clear" w:color="auto" w:fill="auto"/>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Specialrådgivningen</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208.776</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208.542</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10.736</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219.278</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225.127</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-5.849</w:t>
            </w:r>
          </w:p>
        </w:tc>
      </w:tr>
      <w:tr w:rsidR="004029F7" w:rsidRPr="007476C3" w:rsidTr="003F71BF">
        <w:trPr>
          <w:trHeight w:val="264"/>
        </w:trPr>
        <w:tc>
          <w:tcPr>
            <w:tcW w:w="0" w:type="auto"/>
            <w:tcBorders>
              <w:top w:val="nil"/>
              <w:left w:val="single" w:sz="4" w:space="0" w:color="auto"/>
              <w:bottom w:val="single" w:sz="4" w:space="0" w:color="auto"/>
              <w:right w:val="single" w:sz="4" w:space="0" w:color="auto"/>
            </w:tcBorders>
            <w:shd w:val="clear" w:color="auto" w:fill="auto"/>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Botilbuddene i Brøndby</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-1.908</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-1.554</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-938</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-2.492</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Pr>
                <w:rFonts w:eastAsia="Times New Roman" w:cs="Arial"/>
                <w:szCs w:val="20"/>
                <w:lang w:eastAsia="da-DK"/>
              </w:rPr>
              <w:t>-</w:t>
            </w:r>
            <w:r w:rsidRPr="007476C3">
              <w:rPr>
                <w:rFonts w:eastAsia="Times New Roman" w:cs="Arial"/>
                <w:szCs w:val="20"/>
                <w:lang w:eastAsia="da-DK"/>
              </w:rPr>
              <w:t>2.347</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-145</w:t>
            </w:r>
          </w:p>
        </w:tc>
      </w:tr>
      <w:tr w:rsidR="004029F7" w:rsidRPr="007476C3" w:rsidTr="003F71BF">
        <w:trPr>
          <w:trHeight w:val="264"/>
        </w:trPr>
        <w:tc>
          <w:tcPr>
            <w:tcW w:w="0" w:type="auto"/>
            <w:tcBorders>
              <w:top w:val="nil"/>
              <w:left w:val="single" w:sz="4" w:space="0" w:color="auto"/>
              <w:bottom w:val="single" w:sz="4" w:space="0" w:color="auto"/>
              <w:right w:val="single" w:sz="4" w:space="0" w:color="auto"/>
            </w:tcBorders>
            <w:shd w:val="clear" w:color="auto" w:fill="auto"/>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Job- og Aktivitetscenter Vestegnen</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-1.352</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-2.301</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746</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-1.555</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-2.083</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528</w:t>
            </w:r>
          </w:p>
        </w:tc>
      </w:tr>
      <w:tr w:rsidR="004029F7" w:rsidRPr="007476C3" w:rsidTr="003F71BF">
        <w:trPr>
          <w:trHeight w:val="264"/>
        </w:trPr>
        <w:tc>
          <w:tcPr>
            <w:tcW w:w="0" w:type="auto"/>
            <w:tcBorders>
              <w:top w:val="nil"/>
              <w:left w:val="single" w:sz="4" w:space="0" w:color="auto"/>
              <w:bottom w:val="single" w:sz="4" w:space="0" w:color="auto"/>
              <w:right w:val="single" w:sz="4" w:space="0" w:color="auto"/>
            </w:tcBorders>
            <w:shd w:val="clear" w:color="auto" w:fill="auto"/>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Behandlingscenter Brøndby (BCB)</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-114</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-106</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80</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-26</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-144</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88</w:t>
            </w:r>
          </w:p>
        </w:tc>
      </w:tr>
      <w:tr w:rsidR="004029F7" w:rsidRPr="007476C3" w:rsidTr="003F71BF">
        <w:trPr>
          <w:trHeight w:val="420"/>
        </w:trPr>
        <w:tc>
          <w:tcPr>
            <w:tcW w:w="0" w:type="auto"/>
            <w:tcBorders>
              <w:top w:val="nil"/>
              <w:left w:val="single" w:sz="4" w:space="0" w:color="auto"/>
              <w:bottom w:val="single" w:sz="4" w:space="0" w:color="auto"/>
              <w:right w:val="single" w:sz="4" w:space="0" w:color="auto"/>
            </w:tcBorders>
            <w:shd w:val="clear" w:color="auto" w:fill="auto"/>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Multihuset og Bostøtteam</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11.906</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13.661</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323</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13.984</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12.834</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szCs w:val="20"/>
                <w:lang w:eastAsia="da-DK"/>
              </w:rPr>
            </w:pPr>
            <w:r w:rsidRPr="007476C3">
              <w:rPr>
                <w:rFonts w:eastAsia="Times New Roman" w:cs="Arial"/>
                <w:szCs w:val="20"/>
                <w:lang w:eastAsia="da-DK"/>
              </w:rPr>
              <w:t>1.150</w:t>
            </w:r>
          </w:p>
        </w:tc>
      </w:tr>
      <w:tr w:rsidR="004029F7" w:rsidRPr="007476C3" w:rsidTr="003F71BF">
        <w:trPr>
          <w:trHeight w:val="264"/>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7476C3" w:rsidRDefault="004029F7" w:rsidP="00415E36">
            <w:pPr>
              <w:spacing w:after="0"/>
              <w:rPr>
                <w:rFonts w:eastAsia="Times New Roman" w:cs="Arial"/>
                <w:b/>
                <w:bCs/>
                <w:szCs w:val="20"/>
                <w:lang w:eastAsia="da-DK"/>
              </w:rPr>
            </w:pPr>
            <w:r w:rsidRPr="007476C3">
              <w:rPr>
                <w:rFonts w:eastAsia="Times New Roman" w:cs="Arial"/>
                <w:b/>
                <w:bCs/>
                <w:szCs w:val="20"/>
                <w:lang w:eastAsia="da-DK"/>
              </w:rPr>
              <w:t>I alt</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b/>
                <w:bCs/>
                <w:szCs w:val="20"/>
                <w:lang w:eastAsia="da-DK"/>
              </w:rPr>
            </w:pPr>
            <w:r w:rsidRPr="007476C3">
              <w:rPr>
                <w:rFonts w:eastAsia="Times New Roman" w:cs="Arial"/>
                <w:b/>
                <w:bCs/>
                <w:szCs w:val="20"/>
                <w:lang w:eastAsia="da-DK"/>
              </w:rPr>
              <w:t>217.308</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b/>
                <w:bCs/>
                <w:szCs w:val="20"/>
                <w:lang w:eastAsia="da-DK"/>
              </w:rPr>
            </w:pPr>
            <w:r w:rsidRPr="007476C3">
              <w:rPr>
                <w:rFonts w:eastAsia="Times New Roman" w:cs="Arial"/>
                <w:b/>
                <w:bCs/>
                <w:szCs w:val="20"/>
                <w:lang w:eastAsia="da-DK"/>
              </w:rPr>
              <w:t>218.242</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b/>
                <w:bCs/>
                <w:szCs w:val="20"/>
                <w:lang w:eastAsia="da-DK"/>
              </w:rPr>
            </w:pPr>
            <w:r w:rsidRPr="007476C3">
              <w:rPr>
                <w:rFonts w:eastAsia="Times New Roman" w:cs="Arial"/>
                <w:b/>
                <w:bCs/>
                <w:szCs w:val="20"/>
                <w:lang w:eastAsia="da-DK"/>
              </w:rPr>
              <w:t>10.947</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b/>
                <w:bCs/>
                <w:szCs w:val="20"/>
                <w:lang w:eastAsia="da-DK"/>
              </w:rPr>
            </w:pPr>
            <w:r w:rsidRPr="007476C3">
              <w:rPr>
                <w:rFonts w:eastAsia="Times New Roman" w:cs="Arial"/>
                <w:b/>
                <w:bCs/>
                <w:szCs w:val="20"/>
                <w:lang w:eastAsia="da-DK"/>
              </w:rPr>
              <w:t>229.189</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b/>
                <w:bCs/>
                <w:szCs w:val="20"/>
                <w:lang w:eastAsia="da-DK"/>
              </w:rPr>
            </w:pPr>
            <w:r w:rsidRPr="007476C3">
              <w:rPr>
                <w:rFonts w:eastAsia="Times New Roman" w:cs="Arial"/>
                <w:b/>
                <w:bCs/>
                <w:szCs w:val="20"/>
                <w:lang w:eastAsia="da-DK"/>
              </w:rPr>
              <w:t>233.418</w:t>
            </w:r>
          </w:p>
        </w:tc>
        <w:tc>
          <w:tcPr>
            <w:tcW w:w="0" w:type="auto"/>
            <w:tcBorders>
              <w:top w:val="nil"/>
              <w:left w:val="nil"/>
              <w:bottom w:val="single" w:sz="4" w:space="0" w:color="auto"/>
              <w:right w:val="single" w:sz="4" w:space="0" w:color="auto"/>
            </w:tcBorders>
            <w:shd w:val="clear" w:color="auto" w:fill="auto"/>
            <w:noWrap/>
            <w:vAlign w:val="bottom"/>
          </w:tcPr>
          <w:p w:rsidR="004029F7" w:rsidRPr="007476C3" w:rsidRDefault="004029F7" w:rsidP="00415E36">
            <w:pPr>
              <w:spacing w:after="0"/>
              <w:rPr>
                <w:rFonts w:eastAsia="Times New Roman" w:cs="Arial"/>
                <w:b/>
                <w:bCs/>
                <w:szCs w:val="20"/>
                <w:lang w:eastAsia="da-DK"/>
              </w:rPr>
            </w:pPr>
            <w:r w:rsidRPr="007476C3">
              <w:rPr>
                <w:rFonts w:eastAsia="Times New Roman" w:cs="Arial"/>
                <w:b/>
                <w:bCs/>
                <w:szCs w:val="20"/>
                <w:lang w:eastAsia="da-DK"/>
              </w:rPr>
              <w:t>-4.229</w:t>
            </w:r>
          </w:p>
        </w:tc>
      </w:tr>
    </w:tbl>
    <w:p w:rsidR="004029F7" w:rsidRPr="007476C3" w:rsidRDefault="004029F7" w:rsidP="00415E36">
      <w:pPr>
        <w:rPr>
          <w:sz w:val="16"/>
        </w:rPr>
      </w:pPr>
      <w:r w:rsidRPr="007476C3">
        <w:rPr>
          <w:sz w:val="16"/>
        </w:rPr>
        <w:t>Anm.: 201</w:t>
      </w:r>
      <w:r>
        <w:rPr>
          <w:sz w:val="16"/>
        </w:rPr>
        <w:t>8</w:t>
      </w:r>
      <w:r w:rsidRPr="007476C3">
        <w:rPr>
          <w:sz w:val="16"/>
        </w:rPr>
        <w:t>-201</w:t>
      </w:r>
      <w:r>
        <w:rPr>
          <w:sz w:val="16"/>
        </w:rPr>
        <w:t>9</w:t>
      </w:r>
      <w:r w:rsidRPr="007476C3">
        <w:rPr>
          <w:sz w:val="16"/>
        </w:rPr>
        <w:t xml:space="preserve"> i årets PL. </w:t>
      </w:r>
    </w:p>
    <w:p w:rsidR="004029F7" w:rsidRPr="0084612E" w:rsidRDefault="004029F7" w:rsidP="00415E36">
      <w:pPr>
        <w:rPr>
          <w:sz w:val="16"/>
          <w:highlight w:val="yellow"/>
        </w:rPr>
      </w:pPr>
    </w:p>
    <w:p w:rsidR="004029F7" w:rsidRPr="00742E56" w:rsidRDefault="004029F7" w:rsidP="00415E36">
      <w:pPr>
        <w:pStyle w:val="Overskrift2"/>
        <w:spacing w:before="0"/>
        <w:rPr>
          <w:rFonts w:cs="Arial"/>
        </w:rPr>
      </w:pPr>
      <w:bookmarkStart w:id="130" w:name="_Toc2772359"/>
      <w:bookmarkStart w:id="131" w:name="_Toc35007645"/>
      <w:bookmarkStart w:id="132" w:name="_Toc35849685"/>
      <w:r w:rsidRPr="00742E56">
        <w:rPr>
          <w:rFonts w:cs="Arial"/>
        </w:rPr>
        <w:t>Årets væsentligste afvigelser og udfordringer</w:t>
      </w:r>
      <w:bookmarkEnd w:id="130"/>
      <w:bookmarkEnd w:id="131"/>
      <w:bookmarkEnd w:id="132"/>
      <w:r w:rsidRPr="00742E56">
        <w:rPr>
          <w:rFonts w:cs="Arial"/>
        </w:rPr>
        <w:t xml:space="preserve"> </w:t>
      </w:r>
    </w:p>
    <w:p w:rsidR="004029F7" w:rsidRPr="00742E56" w:rsidRDefault="004029F7" w:rsidP="00415E36">
      <w:pPr>
        <w:spacing w:after="0"/>
        <w:rPr>
          <w:rFonts w:eastAsia="Times New Roman" w:cs="Arial"/>
          <w:szCs w:val="20"/>
          <w:lang w:eastAsia="da-DK"/>
        </w:rPr>
      </w:pPr>
      <w:r w:rsidRPr="00742E56">
        <w:rPr>
          <w:rFonts w:eastAsia="Times New Roman" w:cs="Arial"/>
          <w:szCs w:val="20"/>
          <w:lang w:eastAsia="da-DK"/>
        </w:rPr>
        <w:t xml:space="preserve">I løbet af året er der samlet givet tillægsbevillinger for 10,947 mio. kr., som primært skyldes øgede udgifter i Specialrådgivningen vedrørende visiterede ydelser til voksne med særlige behov. Året endte med et underskud på 4,229 mio. kr. </w:t>
      </w:r>
    </w:p>
    <w:p w:rsidR="004029F7" w:rsidRPr="0084612E" w:rsidRDefault="004029F7" w:rsidP="00415E36">
      <w:pPr>
        <w:spacing w:after="0"/>
        <w:rPr>
          <w:rFonts w:cs="Arial"/>
          <w:szCs w:val="20"/>
          <w:highlight w:val="yellow"/>
          <w:u w:val="single"/>
        </w:rPr>
      </w:pPr>
    </w:p>
    <w:p w:rsidR="004029F7" w:rsidRPr="00742E56" w:rsidRDefault="004029F7" w:rsidP="00415E36">
      <w:pPr>
        <w:rPr>
          <w:rFonts w:cs="Arial"/>
          <w:szCs w:val="20"/>
          <w:u w:val="single"/>
        </w:rPr>
      </w:pPr>
      <w:r w:rsidRPr="00742E56">
        <w:rPr>
          <w:rFonts w:cs="Arial"/>
          <w:szCs w:val="20"/>
          <w:u w:val="single"/>
        </w:rPr>
        <w:t>Specialrådgivningen – (ingen overførselsadgang)</w:t>
      </w:r>
    </w:p>
    <w:p w:rsidR="004029F7" w:rsidRPr="00742E56" w:rsidRDefault="004029F7" w:rsidP="00415E36">
      <w:r w:rsidRPr="00742E56">
        <w:t>Området har i 201</w:t>
      </w:r>
      <w:r>
        <w:t>9</w:t>
      </w:r>
      <w:r w:rsidRPr="00742E56">
        <w:t xml:space="preserve"> været under pres, og der har derfor været behov for at udvide budgetterne via tillægsbevillinger o</w:t>
      </w:r>
      <w:r>
        <w:t>g omplaceringer med i alt 10,736</w:t>
      </w:r>
      <w:r w:rsidRPr="00742E56">
        <w:t xml:space="preserve"> mio. kr. På trods af budgetudvidelsen endte året med et underskud på </w:t>
      </w:r>
      <w:r>
        <w:t>5,849</w:t>
      </w:r>
      <w:r w:rsidRPr="00742E56">
        <w:t xml:space="preserve"> mio. kr., svarende til 2</w:t>
      </w:r>
      <w:r>
        <w:t>,6</w:t>
      </w:r>
      <w:r w:rsidRPr="00742E56">
        <w:t xml:space="preserve"> %. </w:t>
      </w:r>
    </w:p>
    <w:p w:rsidR="004029F7" w:rsidRPr="007D075A" w:rsidRDefault="004029F7" w:rsidP="00415E36">
      <w:r w:rsidRPr="007D075A">
        <w:t>I den løbende opfølgning på området tages der altid udgangspunkt i de kendte visiterede aktivite</w:t>
      </w:r>
      <w:r>
        <w:t>ter</w:t>
      </w:r>
      <w:r w:rsidRPr="007D075A">
        <w:t xml:space="preserve">/anbringelser samt den forventede tilgang af sager fra børneområdet og en skønnet afgang. På store dele af området styres der helt ned på individniveau. </w:t>
      </w:r>
    </w:p>
    <w:p w:rsidR="004029F7" w:rsidRPr="00576D0E" w:rsidRDefault="004029F7" w:rsidP="00415E36">
      <w:pPr>
        <w:spacing w:after="0"/>
      </w:pPr>
      <w:r w:rsidRPr="00576D0E">
        <w:t>Graf 1. Illustrerer den økonomiske udvikling på området siden regnskab 2016 i årets PL.</w:t>
      </w:r>
    </w:p>
    <w:p w:rsidR="004029F7" w:rsidRPr="00576D0E" w:rsidRDefault="004029F7" w:rsidP="00415E36">
      <w:pPr>
        <w:spacing w:after="0"/>
      </w:pPr>
      <w:r w:rsidRPr="00550E3C">
        <w:rPr>
          <w:rFonts w:asciiTheme="minorHAnsi" w:hAnsiTheme="minorHAnsi" w:cstheme="minorHAnsi"/>
          <w:noProof/>
          <w:lang w:eastAsia="da-DK"/>
        </w:rPr>
        <w:drawing>
          <wp:inline distT="0" distB="0" distL="0" distR="0" wp14:anchorId="5979FCB7" wp14:editId="37E0D9F7">
            <wp:extent cx="6005015" cy="1812460"/>
            <wp:effectExtent l="0" t="0" r="15240" b="16510"/>
            <wp:docPr id="454" name="Diagram 4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029F7" w:rsidRPr="00576D0E" w:rsidRDefault="004029F7" w:rsidP="00415E36">
      <w:pPr>
        <w:spacing w:after="0"/>
        <w:rPr>
          <w:sz w:val="16"/>
        </w:rPr>
      </w:pPr>
      <w:r w:rsidRPr="00576D0E">
        <w:rPr>
          <w:sz w:val="16"/>
        </w:rPr>
        <w:t>Anm.: 2016-2019 i årets priser</w:t>
      </w:r>
    </w:p>
    <w:p w:rsidR="004029F7" w:rsidRPr="0084612E" w:rsidRDefault="004029F7" w:rsidP="00415E36">
      <w:pPr>
        <w:spacing w:after="0" w:line="276" w:lineRule="auto"/>
        <w:rPr>
          <w:highlight w:val="yellow"/>
        </w:rPr>
      </w:pPr>
    </w:p>
    <w:p w:rsidR="004029F7" w:rsidRPr="00576D0E" w:rsidRDefault="004029F7" w:rsidP="00415E36">
      <w:pPr>
        <w:spacing w:after="0" w:line="276" w:lineRule="auto"/>
      </w:pPr>
      <w:r w:rsidRPr="00576D0E">
        <w:t>I nedstående tabel ses udviklingen på de enkelte hovedområder under budgetområdet Specialrådgivningen.</w:t>
      </w:r>
    </w:p>
    <w:p w:rsidR="004029F7" w:rsidRPr="00576D0E" w:rsidRDefault="004029F7" w:rsidP="00415E36">
      <w:pPr>
        <w:spacing w:after="0" w:line="276" w:lineRule="auto"/>
      </w:pPr>
    </w:p>
    <w:p w:rsidR="004029F7" w:rsidRPr="00576D0E" w:rsidRDefault="004029F7" w:rsidP="00415E36">
      <w:pPr>
        <w:spacing w:after="0"/>
        <w:rPr>
          <w:rFonts w:eastAsia="Times New Roman" w:cs="Arial"/>
          <w:szCs w:val="20"/>
          <w:lang w:eastAsia="da-DK"/>
        </w:rPr>
      </w:pPr>
      <w:r w:rsidRPr="00576D0E">
        <w:t>Tabel 3</w:t>
      </w:r>
      <w:r w:rsidR="00820C84">
        <w:t>4</w:t>
      </w:r>
      <w:r w:rsidRPr="00576D0E">
        <w:t xml:space="preserve">. Budgetområdet ”Specialrådgivningen” – Økonomisk hovedoversigt.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01"/>
        <w:gridCol w:w="948"/>
        <w:gridCol w:w="1173"/>
        <w:gridCol w:w="1067"/>
        <w:gridCol w:w="1053"/>
      </w:tblGrid>
      <w:tr w:rsidR="004029F7" w:rsidRPr="00576D0E" w:rsidTr="00BA6495">
        <w:trPr>
          <w:trHeight w:val="315"/>
        </w:trPr>
        <w:tc>
          <w:tcPr>
            <w:tcW w:w="4231" w:type="dxa"/>
            <w:shd w:val="clear" w:color="auto" w:fill="C6D9F1" w:themeFill="text2" w:themeFillTint="33"/>
            <w:noWrap/>
            <w:vAlign w:val="bottom"/>
            <w:hideMark/>
          </w:tcPr>
          <w:p w:rsidR="004029F7" w:rsidRPr="00576D0E" w:rsidRDefault="004029F7" w:rsidP="00415E36">
            <w:pPr>
              <w:spacing w:after="0"/>
              <w:rPr>
                <w:rFonts w:eastAsia="Times New Roman" w:cs="Arial"/>
                <w:bCs/>
                <w:szCs w:val="20"/>
                <w:lang w:eastAsia="da-DK"/>
              </w:rPr>
            </w:pPr>
            <w:r w:rsidRPr="00576D0E">
              <w:rPr>
                <w:rFonts w:eastAsia="Times New Roman" w:cs="Arial"/>
                <w:bCs/>
                <w:szCs w:val="20"/>
                <w:lang w:eastAsia="da-DK"/>
              </w:rPr>
              <w:t xml:space="preserve">Drift og refusion </w:t>
            </w:r>
          </w:p>
          <w:p w:rsidR="004029F7" w:rsidRPr="00576D0E" w:rsidRDefault="004029F7" w:rsidP="00415E36">
            <w:pPr>
              <w:spacing w:after="0"/>
              <w:rPr>
                <w:rFonts w:eastAsia="Times New Roman" w:cs="Arial"/>
                <w:color w:val="000000"/>
                <w:szCs w:val="20"/>
                <w:lang w:eastAsia="da-DK"/>
              </w:rPr>
            </w:pPr>
            <w:r w:rsidRPr="00576D0E">
              <w:rPr>
                <w:rFonts w:eastAsia="Times New Roman" w:cs="Arial"/>
                <w:bCs/>
                <w:szCs w:val="20"/>
                <w:lang w:eastAsia="da-DK"/>
              </w:rPr>
              <w:t>I 1.000 kr.</w:t>
            </w:r>
          </w:p>
        </w:tc>
        <w:tc>
          <w:tcPr>
            <w:tcW w:w="1101" w:type="dxa"/>
            <w:shd w:val="clear" w:color="auto" w:fill="C6D9F1" w:themeFill="text2" w:themeFillTint="33"/>
            <w:noWrap/>
            <w:vAlign w:val="center"/>
            <w:hideMark/>
          </w:tcPr>
          <w:p w:rsidR="004029F7" w:rsidRPr="00576D0E" w:rsidRDefault="004029F7" w:rsidP="00415E36">
            <w:pPr>
              <w:spacing w:after="0"/>
              <w:rPr>
                <w:rFonts w:eastAsia="Times New Roman" w:cs="Arial"/>
                <w:bCs/>
                <w:color w:val="000000"/>
                <w:szCs w:val="20"/>
                <w:lang w:eastAsia="da-DK"/>
              </w:rPr>
            </w:pPr>
            <w:r w:rsidRPr="00576D0E">
              <w:rPr>
                <w:rFonts w:eastAsia="Times New Roman" w:cs="Arial"/>
                <w:bCs/>
                <w:color w:val="000000"/>
                <w:szCs w:val="20"/>
                <w:lang w:eastAsia="da-DK"/>
              </w:rPr>
              <w:t>Regnskab 2018</w:t>
            </w:r>
          </w:p>
        </w:tc>
        <w:tc>
          <w:tcPr>
            <w:tcW w:w="948" w:type="dxa"/>
            <w:shd w:val="clear" w:color="auto" w:fill="C6D9F1" w:themeFill="text2" w:themeFillTint="33"/>
            <w:vAlign w:val="center"/>
            <w:hideMark/>
          </w:tcPr>
          <w:p w:rsidR="004029F7" w:rsidRPr="00576D0E" w:rsidRDefault="004029F7" w:rsidP="00415E36">
            <w:pPr>
              <w:spacing w:after="0"/>
              <w:rPr>
                <w:rFonts w:eastAsia="Times New Roman" w:cs="Arial"/>
                <w:bCs/>
                <w:color w:val="000000"/>
                <w:szCs w:val="20"/>
                <w:lang w:eastAsia="da-DK"/>
              </w:rPr>
            </w:pPr>
            <w:r w:rsidRPr="00576D0E">
              <w:rPr>
                <w:rFonts w:eastAsia="Times New Roman" w:cs="Arial"/>
                <w:bCs/>
                <w:szCs w:val="20"/>
                <w:lang w:eastAsia="da-DK"/>
              </w:rPr>
              <w:t>Opr. v. Budget 2019</w:t>
            </w:r>
          </w:p>
        </w:tc>
        <w:tc>
          <w:tcPr>
            <w:tcW w:w="1173" w:type="dxa"/>
            <w:shd w:val="clear" w:color="auto" w:fill="C6D9F1" w:themeFill="text2" w:themeFillTint="33"/>
            <w:vAlign w:val="center"/>
            <w:hideMark/>
          </w:tcPr>
          <w:p w:rsidR="004029F7" w:rsidRPr="00576D0E" w:rsidRDefault="004029F7" w:rsidP="00415E36">
            <w:pPr>
              <w:spacing w:after="0"/>
              <w:rPr>
                <w:rFonts w:eastAsia="Times New Roman" w:cs="Arial"/>
                <w:bCs/>
                <w:color w:val="000000"/>
                <w:szCs w:val="20"/>
                <w:lang w:eastAsia="da-DK"/>
              </w:rPr>
            </w:pPr>
            <w:r w:rsidRPr="00576D0E">
              <w:rPr>
                <w:rFonts w:eastAsia="Times New Roman" w:cs="Arial"/>
                <w:bCs/>
                <w:szCs w:val="20"/>
                <w:lang w:eastAsia="da-DK"/>
              </w:rPr>
              <w:t>Korr. v. Budget</w:t>
            </w:r>
          </w:p>
        </w:tc>
        <w:tc>
          <w:tcPr>
            <w:tcW w:w="1067" w:type="dxa"/>
            <w:shd w:val="clear" w:color="auto" w:fill="C6D9F1" w:themeFill="text2" w:themeFillTint="33"/>
            <w:noWrap/>
            <w:vAlign w:val="center"/>
            <w:hideMark/>
          </w:tcPr>
          <w:p w:rsidR="004029F7" w:rsidRPr="00576D0E" w:rsidRDefault="004029F7" w:rsidP="00415E36">
            <w:pPr>
              <w:spacing w:after="0"/>
              <w:rPr>
                <w:rFonts w:eastAsia="Times New Roman" w:cs="Arial"/>
                <w:bCs/>
                <w:color w:val="000000"/>
                <w:szCs w:val="20"/>
                <w:lang w:eastAsia="da-DK"/>
              </w:rPr>
            </w:pPr>
            <w:r w:rsidRPr="00576D0E">
              <w:rPr>
                <w:rFonts w:eastAsia="Times New Roman" w:cs="Arial"/>
                <w:bCs/>
                <w:color w:val="000000"/>
                <w:szCs w:val="20"/>
                <w:lang w:eastAsia="da-DK"/>
              </w:rPr>
              <w:t>Regnskab 2019</w:t>
            </w:r>
          </w:p>
        </w:tc>
        <w:tc>
          <w:tcPr>
            <w:tcW w:w="1053" w:type="dxa"/>
            <w:shd w:val="clear" w:color="auto" w:fill="C6D9F1" w:themeFill="text2" w:themeFillTint="33"/>
          </w:tcPr>
          <w:p w:rsidR="004029F7" w:rsidRPr="00576D0E" w:rsidRDefault="004029F7" w:rsidP="00415E36">
            <w:pPr>
              <w:spacing w:after="0"/>
              <w:rPr>
                <w:rFonts w:eastAsia="Times New Roman" w:cs="Arial"/>
                <w:bCs/>
                <w:color w:val="000000"/>
                <w:szCs w:val="20"/>
                <w:lang w:eastAsia="da-DK"/>
              </w:rPr>
            </w:pPr>
            <w:r w:rsidRPr="00576D0E">
              <w:rPr>
                <w:rFonts w:eastAsia="Times New Roman" w:cs="Arial"/>
                <w:bCs/>
                <w:szCs w:val="20"/>
                <w:lang w:eastAsia="da-DK"/>
              </w:rPr>
              <w:t>Over-/underskud</w:t>
            </w:r>
          </w:p>
        </w:tc>
      </w:tr>
      <w:tr w:rsidR="004029F7" w:rsidRPr="00576D0E" w:rsidTr="00BA6495">
        <w:trPr>
          <w:cantSplit/>
          <w:trHeight w:val="284"/>
        </w:trPr>
        <w:tc>
          <w:tcPr>
            <w:tcW w:w="4231" w:type="dxa"/>
            <w:shd w:val="clear" w:color="auto" w:fill="auto"/>
            <w:noWrap/>
            <w:vAlign w:val="center"/>
          </w:tcPr>
          <w:p w:rsidR="004029F7" w:rsidRPr="00576D0E" w:rsidRDefault="004029F7" w:rsidP="00415E36">
            <w:pPr>
              <w:spacing w:after="0"/>
              <w:rPr>
                <w:rFonts w:eastAsia="Times New Roman" w:cs="Arial"/>
                <w:bCs/>
                <w:iCs/>
                <w:szCs w:val="20"/>
                <w:lang w:eastAsia="da-DK"/>
              </w:rPr>
            </w:pPr>
            <w:r w:rsidRPr="00576D0E">
              <w:rPr>
                <w:rFonts w:eastAsia="Times New Roman" w:cs="Arial"/>
                <w:bCs/>
                <w:iCs/>
                <w:szCs w:val="20"/>
                <w:lang w:eastAsia="da-DK"/>
              </w:rPr>
              <w:t>Lundedammen - administrator</w:t>
            </w:r>
          </w:p>
        </w:tc>
        <w:tc>
          <w:tcPr>
            <w:tcW w:w="1101" w:type="dxa"/>
            <w:shd w:val="clear" w:color="auto" w:fill="auto"/>
            <w:noWrap/>
            <w:vAlign w:val="bottom"/>
          </w:tcPr>
          <w:p w:rsidR="004029F7" w:rsidRPr="00576D0E" w:rsidRDefault="004029F7" w:rsidP="00BA6495">
            <w:pPr>
              <w:spacing w:after="0"/>
              <w:jc w:val="right"/>
              <w:rPr>
                <w:rFonts w:eastAsia="Times New Roman" w:cs="Arial"/>
                <w:szCs w:val="20"/>
                <w:lang w:eastAsia="da-DK"/>
              </w:rPr>
            </w:pPr>
            <w:r w:rsidRPr="00576D0E">
              <w:rPr>
                <w:rFonts w:eastAsia="Times New Roman" w:cs="Arial"/>
                <w:szCs w:val="20"/>
                <w:lang w:eastAsia="da-DK"/>
              </w:rPr>
              <w:t>0</w:t>
            </w:r>
          </w:p>
        </w:tc>
        <w:tc>
          <w:tcPr>
            <w:tcW w:w="948"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-532</w:t>
            </w:r>
          </w:p>
        </w:tc>
        <w:tc>
          <w:tcPr>
            <w:tcW w:w="1173"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-532</w:t>
            </w:r>
          </w:p>
        </w:tc>
        <w:tc>
          <w:tcPr>
            <w:tcW w:w="1067"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-341</w:t>
            </w:r>
          </w:p>
        </w:tc>
        <w:tc>
          <w:tcPr>
            <w:tcW w:w="1053" w:type="dxa"/>
            <w:vAlign w:val="bottom"/>
          </w:tcPr>
          <w:p w:rsidR="004029F7" w:rsidRPr="00576D0E" w:rsidRDefault="004029F7" w:rsidP="00BA6495">
            <w:pPr>
              <w:spacing w:after="0"/>
              <w:jc w:val="right"/>
              <w:rPr>
                <w:rFonts w:eastAsia="Times New Roman" w:cs="Arial"/>
                <w:szCs w:val="20"/>
                <w:lang w:eastAsia="da-DK"/>
              </w:rPr>
            </w:pPr>
            <w:r>
              <w:rPr>
                <w:rFonts w:eastAsia="Times New Roman" w:cs="Arial"/>
                <w:szCs w:val="20"/>
                <w:lang w:eastAsia="da-DK"/>
              </w:rPr>
              <w:t>-191</w:t>
            </w:r>
          </w:p>
        </w:tc>
      </w:tr>
      <w:tr w:rsidR="004029F7" w:rsidRPr="00576D0E" w:rsidTr="00BA6495">
        <w:trPr>
          <w:cantSplit/>
          <w:trHeight w:val="284"/>
        </w:trPr>
        <w:tc>
          <w:tcPr>
            <w:tcW w:w="4231" w:type="dxa"/>
            <w:shd w:val="clear" w:color="auto" w:fill="auto"/>
            <w:noWrap/>
            <w:vAlign w:val="center"/>
            <w:hideMark/>
          </w:tcPr>
          <w:p w:rsidR="004029F7" w:rsidRPr="00576D0E" w:rsidRDefault="004029F7" w:rsidP="00415E36">
            <w:pPr>
              <w:spacing w:after="0"/>
              <w:rPr>
                <w:rFonts w:eastAsia="Times New Roman" w:cs="Arial"/>
                <w:bCs/>
                <w:iCs/>
                <w:szCs w:val="20"/>
                <w:lang w:eastAsia="da-DK"/>
              </w:rPr>
            </w:pPr>
            <w:r w:rsidRPr="00576D0E">
              <w:rPr>
                <w:rFonts w:eastAsia="Times New Roman" w:cs="Arial"/>
                <w:bCs/>
                <w:iCs/>
                <w:szCs w:val="20"/>
                <w:lang w:eastAsia="da-DK"/>
              </w:rPr>
              <w:t>Specialpædagogisk bistand til voksne</w:t>
            </w:r>
          </w:p>
        </w:tc>
        <w:tc>
          <w:tcPr>
            <w:tcW w:w="1101" w:type="dxa"/>
            <w:shd w:val="clear" w:color="auto" w:fill="auto"/>
            <w:noWrap/>
            <w:vAlign w:val="bottom"/>
          </w:tcPr>
          <w:p w:rsidR="004029F7" w:rsidRPr="00576D0E" w:rsidRDefault="004029F7" w:rsidP="00BA6495">
            <w:pPr>
              <w:spacing w:after="0"/>
              <w:jc w:val="right"/>
              <w:rPr>
                <w:rFonts w:eastAsia="Times New Roman" w:cs="Arial"/>
                <w:szCs w:val="20"/>
                <w:lang w:eastAsia="da-DK"/>
              </w:rPr>
            </w:pPr>
            <w:r w:rsidRPr="00576D0E">
              <w:rPr>
                <w:rFonts w:eastAsia="Times New Roman" w:cs="Arial"/>
                <w:szCs w:val="20"/>
                <w:lang w:eastAsia="da-DK"/>
              </w:rPr>
              <w:t>235</w:t>
            </w:r>
          </w:p>
        </w:tc>
        <w:tc>
          <w:tcPr>
            <w:tcW w:w="948"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232</w:t>
            </w:r>
          </w:p>
        </w:tc>
        <w:tc>
          <w:tcPr>
            <w:tcW w:w="1173"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232</w:t>
            </w:r>
          </w:p>
        </w:tc>
        <w:tc>
          <w:tcPr>
            <w:tcW w:w="1067"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224</w:t>
            </w:r>
          </w:p>
        </w:tc>
        <w:tc>
          <w:tcPr>
            <w:tcW w:w="1053" w:type="dxa"/>
            <w:vAlign w:val="bottom"/>
          </w:tcPr>
          <w:p w:rsidR="004029F7" w:rsidRPr="00576D0E" w:rsidRDefault="004029F7" w:rsidP="00BA6495">
            <w:pPr>
              <w:spacing w:after="0"/>
              <w:jc w:val="right"/>
              <w:rPr>
                <w:rFonts w:eastAsia="Times New Roman" w:cs="Arial"/>
                <w:szCs w:val="20"/>
                <w:lang w:eastAsia="da-DK"/>
              </w:rPr>
            </w:pPr>
            <w:r w:rsidRPr="00576D0E">
              <w:rPr>
                <w:rFonts w:eastAsia="Times New Roman" w:cs="Arial"/>
                <w:szCs w:val="20"/>
                <w:lang w:eastAsia="da-DK"/>
              </w:rPr>
              <w:t>8</w:t>
            </w:r>
          </w:p>
        </w:tc>
      </w:tr>
      <w:tr w:rsidR="004029F7" w:rsidRPr="00576D0E" w:rsidTr="00BA6495">
        <w:trPr>
          <w:cantSplit/>
          <w:trHeight w:val="284"/>
        </w:trPr>
        <w:tc>
          <w:tcPr>
            <w:tcW w:w="4231" w:type="dxa"/>
            <w:shd w:val="clear" w:color="auto" w:fill="auto"/>
            <w:noWrap/>
            <w:vAlign w:val="bottom"/>
          </w:tcPr>
          <w:p w:rsidR="004029F7" w:rsidRPr="00576D0E" w:rsidRDefault="004029F7" w:rsidP="00415E36">
            <w:pPr>
              <w:spacing w:after="0"/>
              <w:rPr>
                <w:rFonts w:eastAsia="Times New Roman" w:cs="Arial"/>
                <w:bCs/>
                <w:iCs/>
                <w:szCs w:val="20"/>
                <w:lang w:eastAsia="da-DK"/>
              </w:rPr>
            </w:pPr>
            <w:r w:rsidRPr="00576D0E">
              <w:rPr>
                <w:rFonts w:eastAsia="Times New Roman" w:cs="Arial"/>
                <w:bCs/>
                <w:iCs/>
                <w:szCs w:val="20"/>
                <w:lang w:eastAsia="da-DK"/>
              </w:rPr>
              <w:t>Ungdomsuddannelse for unge med særlige behov</w:t>
            </w:r>
          </w:p>
        </w:tc>
        <w:tc>
          <w:tcPr>
            <w:tcW w:w="1101" w:type="dxa"/>
            <w:shd w:val="clear" w:color="auto" w:fill="auto"/>
            <w:noWrap/>
            <w:vAlign w:val="bottom"/>
          </w:tcPr>
          <w:p w:rsidR="004029F7" w:rsidRPr="00576D0E" w:rsidRDefault="004029F7" w:rsidP="00BA6495">
            <w:pPr>
              <w:spacing w:after="0"/>
              <w:jc w:val="right"/>
              <w:rPr>
                <w:rFonts w:eastAsia="Times New Roman" w:cs="Arial"/>
                <w:szCs w:val="20"/>
                <w:lang w:eastAsia="da-DK"/>
              </w:rPr>
            </w:pPr>
            <w:r w:rsidRPr="00576D0E">
              <w:rPr>
                <w:rFonts w:eastAsia="Times New Roman" w:cs="Arial"/>
                <w:szCs w:val="20"/>
                <w:lang w:eastAsia="da-DK"/>
              </w:rPr>
              <w:t>3.292</w:t>
            </w:r>
          </w:p>
        </w:tc>
        <w:tc>
          <w:tcPr>
            <w:tcW w:w="948"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2.567</w:t>
            </w:r>
          </w:p>
        </w:tc>
        <w:tc>
          <w:tcPr>
            <w:tcW w:w="1173"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3.513</w:t>
            </w:r>
          </w:p>
        </w:tc>
        <w:tc>
          <w:tcPr>
            <w:tcW w:w="1067"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3.733</w:t>
            </w:r>
          </w:p>
        </w:tc>
        <w:tc>
          <w:tcPr>
            <w:tcW w:w="1053" w:type="dxa"/>
            <w:vAlign w:val="bottom"/>
          </w:tcPr>
          <w:p w:rsidR="004029F7" w:rsidRPr="00576D0E" w:rsidRDefault="004029F7" w:rsidP="00BA6495">
            <w:pPr>
              <w:spacing w:after="0"/>
              <w:jc w:val="right"/>
              <w:rPr>
                <w:rFonts w:eastAsia="Times New Roman" w:cs="Arial"/>
                <w:szCs w:val="20"/>
                <w:lang w:eastAsia="da-DK"/>
              </w:rPr>
            </w:pPr>
            <w:r w:rsidRPr="00576D0E">
              <w:rPr>
                <w:rFonts w:eastAsia="Times New Roman" w:cs="Arial"/>
                <w:szCs w:val="20"/>
                <w:lang w:eastAsia="da-DK"/>
              </w:rPr>
              <w:t>-220</w:t>
            </w:r>
          </w:p>
        </w:tc>
      </w:tr>
      <w:tr w:rsidR="004029F7" w:rsidRPr="00576D0E" w:rsidTr="00BA6495">
        <w:trPr>
          <w:cantSplit/>
          <w:trHeight w:val="284"/>
        </w:trPr>
        <w:tc>
          <w:tcPr>
            <w:tcW w:w="4231" w:type="dxa"/>
            <w:shd w:val="clear" w:color="auto" w:fill="auto"/>
            <w:noWrap/>
            <w:vAlign w:val="center"/>
          </w:tcPr>
          <w:p w:rsidR="004029F7" w:rsidRPr="00576D0E" w:rsidRDefault="004029F7" w:rsidP="00415E36">
            <w:pPr>
              <w:spacing w:after="0"/>
              <w:rPr>
                <w:rFonts w:eastAsia="Times New Roman" w:cs="Arial"/>
                <w:bCs/>
                <w:szCs w:val="20"/>
                <w:lang w:eastAsia="da-DK"/>
              </w:rPr>
            </w:pPr>
            <w:r w:rsidRPr="00576D0E">
              <w:rPr>
                <w:rFonts w:eastAsia="Times New Roman" w:cs="Arial"/>
                <w:szCs w:val="20"/>
                <w:lang w:eastAsia="da-DK"/>
              </w:rPr>
              <w:t>Tilbud til voksne med særlige behov</w:t>
            </w:r>
          </w:p>
        </w:tc>
        <w:tc>
          <w:tcPr>
            <w:tcW w:w="1101" w:type="dxa"/>
            <w:shd w:val="clear" w:color="auto" w:fill="auto"/>
            <w:noWrap/>
            <w:vAlign w:val="bottom"/>
          </w:tcPr>
          <w:p w:rsidR="004029F7" w:rsidRPr="00576D0E" w:rsidRDefault="004029F7" w:rsidP="00BA6495">
            <w:pPr>
              <w:spacing w:after="0"/>
              <w:jc w:val="right"/>
              <w:rPr>
                <w:rFonts w:eastAsia="Times New Roman" w:cs="Arial"/>
                <w:szCs w:val="20"/>
                <w:lang w:eastAsia="da-DK"/>
              </w:rPr>
            </w:pPr>
            <w:r w:rsidRPr="00576D0E">
              <w:rPr>
                <w:rFonts w:eastAsia="Times New Roman" w:cs="Arial"/>
                <w:szCs w:val="20"/>
                <w:lang w:eastAsia="da-DK"/>
              </w:rPr>
              <w:t>218.807</w:t>
            </w:r>
          </w:p>
        </w:tc>
        <w:tc>
          <w:tcPr>
            <w:tcW w:w="948"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221.799</w:t>
            </w:r>
          </w:p>
        </w:tc>
        <w:tc>
          <w:tcPr>
            <w:tcW w:w="1173"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232.292</w:t>
            </w:r>
          </w:p>
        </w:tc>
        <w:tc>
          <w:tcPr>
            <w:tcW w:w="1067"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238.356</w:t>
            </w:r>
          </w:p>
        </w:tc>
        <w:tc>
          <w:tcPr>
            <w:tcW w:w="1053" w:type="dxa"/>
            <w:vAlign w:val="bottom"/>
          </w:tcPr>
          <w:p w:rsidR="004029F7" w:rsidRPr="00576D0E" w:rsidRDefault="004029F7" w:rsidP="00BA6495">
            <w:pPr>
              <w:spacing w:after="0"/>
              <w:jc w:val="right"/>
              <w:rPr>
                <w:rFonts w:eastAsia="Times New Roman" w:cs="Arial"/>
                <w:szCs w:val="20"/>
                <w:lang w:eastAsia="da-DK"/>
              </w:rPr>
            </w:pPr>
            <w:r>
              <w:rPr>
                <w:rFonts w:eastAsia="Times New Roman" w:cs="Arial"/>
                <w:szCs w:val="20"/>
                <w:lang w:eastAsia="da-DK"/>
              </w:rPr>
              <w:t>-6.064</w:t>
            </w:r>
          </w:p>
        </w:tc>
      </w:tr>
      <w:tr w:rsidR="004029F7" w:rsidRPr="00576D0E" w:rsidTr="00BA6495">
        <w:trPr>
          <w:cantSplit/>
          <w:trHeight w:val="284"/>
        </w:trPr>
        <w:tc>
          <w:tcPr>
            <w:tcW w:w="4231" w:type="dxa"/>
            <w:shd w:val="clear" w:color="auto" w:fill="auto"/>
            <w:noWrap/>
            <w:vAlign w:val="center"/>
          </w:tcPr>
          <w:p w:rsidR="004029F7" w:rsidRPr="00576D0E" w:rsidRDefault="004029F7" w:rsidP="00415E36">
            <w:pPr>
              <w:spacing w:after="0"/>
              <w:rPr>
                <w:rFonts w:eastAsia="Times New Roman" w:cs="Arial"/>
                <w:bCs/>
                <w:szCs w:val="20"/>
                <w:lang w:eastAsia="da-DK"/>
              </w:rPr>
            </w:pPr>
            <w:r w:rsidRPr="00576D0E">
              <w:rPr>
                <w:rFonts w:eastAsia="Times New Roman" w:cs="Arial"/>
                <w:szCs w:val="20"/>
                <w:lang w:eastAsia="da-DK"/>
              </w:rPr>
              <w:t>Kontante ydelser</w:t>
            </w:r>
          </w:p>
        </w:tc>
        <w:tc>
          <w:tcPr>
            <w:tcW w:w="1101" w:type="dxa"/>
            <w:shd w:val="clear" w:color="auto" w:fill="auto"/>
            <w:noWrap/>
            <w:vAlign w:val="bottom"/>
          </w:tcPr>
          <w:p w:rsidR="004029F7" w:rsidRPr="00576D0E" w:rsidRDefault="004029F7" w:rsidP="00BA6495">
            <w:pPr>
              <w:spacing w:after="0"/>
              <w:jc w:val="right"/>
              <w:rPr>
                <w:rFonts w:eastAsia="Times New Roman" w:cs="Arial"/>
                <w:szCs w:val="20"/>
                <w:lang w:eastAsia="da-DK"/>
              </w:rPr>
            </w:pPr>
            <w:r w:rsidRPr="00576D0E">
              <w:rPr>
                <w:rFonts w:eastAsia="Times New Roman" w:cs="Arial"/>
                <w:szCs w:val="20"/>
                <w:lang w:eastAsia="da-DK"/>
              </w:rPr>
              <w:t>232</w:t>
            </w:r>
          </w:p>
        </w:tc>
        <w:tc>
          <w:tcPr>
            <w:tcW w:w="948"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252</w:t>
            </w:r>
          </w:p>
        </w:tc>
        <w:tc>
          <w:tcPr>
            <w:tcW w:w="1173"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202</w:t>
            </w:r>
          </w:p>
        </w:tc>
        <w:tc>
          <w:tcPr>
            <w:tcW w:w="1067"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168</w:t>
            </w:r>
          </w:p>
        </w:tc>
        <w:tc>
          <w:tcPr>
            <w:tcW w:w="1053" w:type="dxa"/>
            <w:vAlign w:val="bottom"/>
          </w:tcPr>
          <w:p w:rsidR="004029F7" w:rsidRPr="00576D0E" w:rsidRDefault="004029F7" w:rsidP="00BA6495">
            <w:pPr>
              <w:spacing w:after="0"/>
              <w:jc w:val="right"/>
              <w:rPr>
                <w:rFonts w:eastAsia="Times New Roman" w:cs="Arial"/>
                <w:szCs w:val="20"/>
                <w:lang w:eastAsia="da-DK"/>
              </w:rPr>
            </w:pPr>
            <w:r w:rsidRPr="00576D0E">
              <w:rPr>
                <w:rFonts w:eastAsia="Times New Roman" w:cs="Arial"/>
                <w:szCs w:val="20"/>
                <w:lang w:eastAsia="da-DK"/>
              </w:rPr>
              <w:t>34</w:t>
            </w:r>
          </w:p>
        </w:tc>
      </w:tr>
      <w:tr w:rsidR="004029F7" w:rsidRPr="00576D0E" w:rsidTr="00BA6495">
        <w:trPr>
          <w:cantSplit/>
          <w:trHeight w:val="284"/>
        </w:trPr>
        <w:tc>
          <w:tcPr>
            <w:tcW w:w="4231" w:type="dxa"/>
            <w:shd w:val="clear" w:color="auto" w:fill="auto"/>
            <w:noWrap/>
            <w:vAlign w:val="center"/>
          </w:tcPr>
          <w:p w:rsidR="004029F7" w:rsidRPr="00576D0E" w:rsidRDefault="004029F7" w:rsidP="00415E36">
            <w:pPr>
              <w:spacing w:after="0"/>
              <w:rPr>
                <w:rFonts w:eastAsia="Times New Roman" w:cs="Arial"/>
                <w:szCs w:val="20"/>
                <w:lang w:eastAsia="da-DK"/>
              </w:rPr>
            </w:pPr>
            <w:r w:rsidRPr="00576D0E">
              <w:rPr>
                <w:rFonts w:eastAsia="Times New Roman" w:cs="Arial"/>
                <w:szCs w:val="20"/>
                <w:lang w:eastAsia="da-DK"/>
              </w:rPr>
              <w:t xml:space="preserve">Handicaprådet </w:t>
            </w:r>
          </w:p>
        </w:tc>
        <w:tc>
          <w:tcPr>
            <w:tcW w:w="1101" w:type="dxa"/>
            <w:shd w:val="clear" w:color="auto" w:fill="auto"/>
            <w:noWrap/>
            <w:vAlign w:val="bottom"/>
          </w:tcPr>
          <w:p w:rsidR="004029F7" w:rsidRPr="00576D0E" w:rsidRDefault="004029F7" w:rsidP="00BA6495">
            <w:pPr>
              <w:spacing w:after="0"/>
              <w:jc w:val="right"/>
              <w:rPr>
                <w:rFonts w:eastAsia="Times New Roman" w:cs="Arial"/>
                <w:szCs w:val="20"/>
                <w:lang w:eastAsia="da-DK"/>
              </w:rPr>
            </w:pPr>
            <w:r w:rsidRPr="00576D0E">
              <w:rPr>
                <w:rFonts w:eastAsia="Times New Roman" w:cs="Arial"/>
                <w:szCs w:val="20"/>
                <w:lang w:eastAsia="da-DK"/>
              </w:rPr>
              <w:t>9</w:t>
            </w:r>
          </w:p>
        </w:tc>
        <w:tc>
          <w:tcPr>
            <w:tcW w:w="948"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15</w:t>
            </w:r>
          </w:p>
        </w:tc>
        <w:tc>
          <w:tcPr>
            <w:tcW w:w="1173"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15</w:t>
            </w:r>
          </w:p>
        </w:tc>
        <w:tc>
          <w:tcPr>
            <w:tcW w:w="1067"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14</w:t>
            </w:r>
          </w:p>
        </w:tc>
        <w:tc>
          <w:tcPr>
            <w:tcW w:w="1053" w:type="dxa"/>
            <w:vAlign w:val="bottom"/>
          </w:tcPr>
          <w:p w:rsidR="004029F7" w:rsidRPr="00576D0E" w:rsidRDefault="004029F7" w:rsidP="00BA6495">
            <w:pPr>
              <w:spacing w:after="0"/>
              <w:jc w:val="right"/>
              <w:rPr>
                <w:rFonts w:eastAsia="Times New Roman" w:cs="Arial"/>
                <w:szCs w:val="20"/>
                <w:lang w:eastAsia="da-DK"/>
              </w:rPr>
            </w:pPr>
            <w:r w:rsidRPr="00576D0E">
              <w:rPr>
                <w:rFonts w:eastAsia="Times New Roman" w:cs="Arial"/>
                <w:szCs w:val="20"/>
                <w:lang w:eastAsia="da-DK"/>
              </w:rPr>
              <w:t>1</w:t>
            </w:r>
          </w:p>
        </w:tc>
      </w:tr>
      <w:tr w:rsidR="004029F7" w:rsidRPr="00576D0E" w:rsidTr="00BA6495">
        <w:trPr>
          <w:cantSplit/>
          <w:trHeight w:val="284"/>
        </w:trPr>
        <w:tc>
          <w:tcPr>
            <w:tcW w:w="4231" w:type="dxa"/>
            <w:shd w:val="clear" w:color="auto" w:fill="auto"/>
            <w:noWrap/>
            <w:vAlign w:val="center"/>
          </w:tcPr>
          <w:p w:rsidR="004029F7" w:rsidRPr="00576D0E" w:rsidRDefault="004029F7" w:rsidP="00415E36">
            <w:pPr>
              <w:spacing w:after="0"/>
              <w:rPr>
                <w:rFonts w:eastAsia="Times New Roman" w:cs="Arial"/>
                <w:szCs w:val="20"/>
                <w:lang w:eastAsia="da-DK"/>
              </w:rPr>
            </w:pPr>
            <w:r w:rsidRPr="00576D0E">
              <w:rPr>
                <w:rFonts w:eastAsia="Times New Roman" w:cs="Arial"/>
                <w:szCs w:val="20"/>
                <w:lang w:eastAsia="da-DK"/>
              </w:rPr>
              <w:t>Central refusionsordning</w:t>
            </w:r>
          </w:p>
        </w:tc>
        <w:tc>
          <w:tcPr>
            <w:tcW w:w="1101" w:type="dxa"/>
            <w:shd w:val="clear" w:color="auto" w:fill="auto"/>
            <w:noWrap/>
            <w:vAlign w:val="bottom"/>
          </w:tcPr>
          <w:p w:rsidR="004029F7" w:rsidRPr="00576D0E" w:rsidRDefault="004029F7" w:rsidP="00BA6495">
            <w:pPr>
              <w:spacing w:after="0"/>
              <w:jc w:val="right"/>
              <w:rPr>
                <w:rFonts w:eastAsia="Times New Roman" w:cs="Arial"/>
                <w:szCs w:val="20"/>
                <w:lang w:eastAsia="da-DK"/>
              </w:rPr>
            </w:pPr>
            <w:r w:rsidRPr="00576D0E">
              <w:rPr>
                <w:rFonts w:eastAsia="Times New Roman" w:cs="Arial"/>
                <w:szCs w:val="20"/>
                <w:lang w:eastAsia="da-DK"/>
              </w:rPr>
              <w:t>-13.799</w:t>
            </w:r>
          </w:p>
        </w:tc>
        <w:tc>
          <w:tcPr>
            <w:tcW w:w="948"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-15.791</w:t>
            </w:r>
          </w:p>
        </w:tc>
        <w:tc>
          <w:tcPr>
            <w:tcW w:w="1173"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-16.444</w:t>
            </w:r>
          </w:p>
        </w:tc>
        <w:tc>
          <w:tcPr>
            <w:tcW w:w="1067" w:type="dxa"/>
            <w:shd w:val="clear" w:color="auto" w:fill="auto"/>
            <w:noWrap/>
            <w:vAlign w:val="center"/>
          </w:tcPr>
          <w:p w:rsidR="004029F7" w:rsidRPr="00F86F6F" w:rsidRDefault="004029F7" w:rsidP="00BA6495">
            <w:pPr>
              <w:spacing w:after="0"/>
              <w:jc w:val="right"/>
              <w:rPr>
                <w:rFonts w:eastAsia="Times New Roman" w:cs="Arial"/>
                <w:szCs w:val="20"/>
                <w:lang w:eastAsia="da-DK"/>
              </w:rPr>
            </w:pPr>
            <w:r w:rsidRPr="00F86F6F">
              <w:rPr>
                <w:rFonts w:eastAsia="Times New Roman" w:cs="Arial"/>
                <w:szCs w:val="20"/>
                <w:lang w:eastAsia="da-DK"/>
              </w:rPr>
              <w:t>-17.025</w:t>
            </w:r>
          </w:p>
        </w:tc>
        <w:tc>
          <w:tcPr>
            <w:tcW w:w="1053" w:type="dxa"/>
            <w:vAlign w:val="bottom"/>
          </w:tcPr>
          <w:p w:rsidR="004029F7" w:rsidRPr="00576D0E" w:rsidRDefault="004029F7" w:rsidP="00BA6495">
            <w:pPr>
              <w:spacing w:after="0"/>
              <w:jc w:val="right"/>
              <w:rPr>
                <w:rFonts w:eastAsia="Times New Roman" w:cs="Arial"/>
                <w:szCs w:val="20"/>
                <w:lang w:eastAsia="da-DK"/>
              </w:rPr>
            </w:pPr>
            <w:r w:rsidRPr="00576D0E">
              <w:rPr>
                <w:rFonts w:eastAsia="Times New Roman" w:cs="Arial"/>
                <w:szCs w:val="20"/>
                <w:lang w:eastAsia="da-DK"/>
              </w:rPr>
              <w:t>581</w:t>
            </w:r>
          </w:p>
        </w:tc>
      </w:tr>
      <w:tr w:rsidR="004029F7" w:rsidRPr="00576D0E" w:rsidTr="00BA6495">
        <w:trPr>
          <w:cantSplit/>
          <w:trHeight w:val="284"/>
        </w:trPr>
        <w:tc>
          <w:tcPr>
            <w:tcW w:w="4231" w:type="dxa"/>
            <w:shd w:val="clear" w:color="auto" w:fill="auto"/>
            <w:noWrap/>
            <w:vAlign w:val="center"/>
          </w:tcPr>
          <w:p w:rsidR="004029F7" w:rsidRPr="00576D0E" w:rsidRDefault="004029F7" w:rsidP="00415E36">
            <w:pPr>
              <w:spacing w:after="0"/>
              <w:rPr>
                <w:rFonts w:eastAsia="Times New Roman" w:cs="Arial"/>
                <w:szCs w:val="20"/>
                <w:lang w:eastAsia="da-DK"/>
              </w:rPr>
            </w:pPr>
            <w:r w:rsidRPr="00576D0E">
              <w:rPr>
                <w:rFonts w:eastAsia="Times New Roman" w:cs="Arial"/>
                <w:b/>
                <w:szCs w:val="20"/>
                <w:lang w:eastAsia="da-DK"/>
              </w:rPr>
              <w:t>I alt</w:t>
            </w:r>
          </w:p>
        </w:tc>
        <w:tc>
          <w:tcPr>
            <w:tcW w:w="1101" w:type="dxa"/>
            <w:shd w:val="clear" w:color="auto" w:fill="auto"/>
            <w:noWrap/>
            <w:vAlign w:val="bottom"/>
          </w:tcPr>
          <w:p w:rsidR="004029F7" w:rsidRPr="00576D0E" w:rsidRDefault="004029F7" w:rsidP="00BA6495">
            <w:pPr>
              <w:spacing w:after="0"/>
              <w:jc w:val="right"/>
              <w:rPr>
                <w:rFonts w:eastAsia="Times New Roman" w:cs="Arial"/>
                <w:b/>
                <w:szCs w:val="20"/>
                <w:lang w:eastAsia="da-DK"/>
              </w:rPr>
            </w:pPr>
            <w:r w:rsidRPr="00576D0E">
              <w:rPr>
                <w:rFonts w:eastAsia="Times New Roman" w:cs="Arial"/>
                <w:b/>
                <w:szCs w:val="20"/>
                <w:lang w:eastAsia="da-DK"/>
              </w:rPr>
              <w:t>208.776</w:t>
            </w:r>
          </w:p>
        </w:tc>
        <w:tc>
          <w:tcPr>
            <w:tcW w:w="948" w:type="dxa"/>
            <w:shd w:val="clear" w:color="auto" w:fill="auto"/>
            <w:noWrap/>
            <w:vAlign w:val="center"/>
          </w:tcPr>
          <w:p w:rsidR="004029F7" w:rsidRPr="00F86F6F" w:rsidRDefault="004029F7" w:rsidP="00BA6495">
            <w:pPr>
              <w:spacing w:after="0"/>
              <w:jc w:val="right"/>
              <w:rPr>
                <w:rFonts w:eastAsia="Times New Roman" w:cs="Arial"/>
                <w:b/>
                <w:szCs w:val="20"/>
                <w:lang w:eastAsia="da-DK"/>
              </w:rPr>
            </w:pPr>
            <w:r w:rsidRPr="00F86F6F">
              <w:rPr>
                <w:rFonts w:eastAsia="Times New Roman" w:cs="Arial"/>
                <w:b/>
                <w:szCs w:val="20"/>
                <w:lang w:eastAsia="da-DK"/>
              </w:rPr>
              <w:t>208.542</w:t>
            </w:r>
          </w:p>
        </w:tc>
        <w:tc>
          <w:tcPr>
            <w:tcW w:w="1173" w:type="dxa"/>
            <w:shd w:val="clear" w:color="auto" w:fill="auto"/>
            <w:noWrap/>
            <w:vAlign w:val="center"/>
          </w:tcPr>
          <w:p w:rsidR="004029F7" w:rsidRPr="00F86F6F" w:rsidRDefault="004029F7" w:rsidP="00BA6495">
            <w:pPr>
              <w:spacing w:after="0"/>
              <w:jc w:val="right"/>
              <w:rPr>
                <w:rFonts w:eastAsia="Times New Roman" w:cs="Arial"/>
                <w:b/>
                <w:szCs w:val="20"/>
                <w:lang w:eastAsia="da-DK"/>
              </w:rPr>
            </w:pPr>
            <w:r w:rsidRPr="00F86F6F">
              <w:rPr>
                <w:rFonts w:eastAsia="Times New Roman" w:cs="Arial"/>
                <w:b/>
                <w:szCs w:val="20"/>
                <w:lang w:eastAsia="da-DK"/>
              </w:rPr>
              <w:t>219.278</w:t>
            </w:r>
          </w:p>
        </w:tc>
        <w:tc>
          <w:tcPr>
            <w:tcW w:w="1067" w:type="dxa"/>
            <w:shd w:val="clear" w:color="auto" w:fill="auto"/>
            <w:noWrap/>
            <w:vAlign w:val="center"/>
          </w:tcPr>
          <w:p w:rsidR="004029F7" w:rsidRPr="00F86F6F" w:rsidRDefault="004029F7" w:rsidP="00BA6495">
            <w:pPr>
              <w:spacing w:after="0"/>
              <w:jc w:val="right"/>
              <w:rPr>
                <w:rFonts w:eastAsia="Times New Roman" w:cs="Arial"/>
                <w:b/>
                <w:szCs w:val="20"/>
                <w:lang w:eastAsia="da-DK"/>
              </w:rPr>
            </w:pPr>
            <w:r w:rsidRPr="00F86F6F">
              <w:rPr>
                <w:rFonts w:eastAsia="Times New Roman" w:cs="Arial"/>
                <w:b/>
                <w:szCs w:val="20"/>
                <w:lang w:eastAsia="da-DK"/>
              </w:rPr>
              <w:t>225.127</w:t>
            </w:r>
          </w:p>
        </w:tc>
        <w:tc>
          <w:tcPr>
            <w:tcW w:w="1053" w:type="dxa"/>
            <w:vAlign w:val="bottom"/>
          </w:tcPr>
          <w:p w:rsidR="004029F7" w:rsidRPr="00576D0E" w:rsidRDefault="004029F7" w:rsidP="00BA6495">
            <w:pPr>
              <w:spacing w:after="0"/>
              <w:jc w:val="right"/>
              <w:rPr>
                <w:rFonts w:eastAsia="Times New Roman" w:cs="Arial"/>
                <w:b/>
                <w:szCs w:val="20"/>
                <w:lang w:eastAsia="da-DK"/>
              </w:rPr>
            </w:pPr>
            <w:r w:rsidRPr="00576D0E">
              <w:rPr>
                <w:rFonts w:eastAsia="Times New Roman" w:cs="Arial"/>
                <w:b/>
                <w:szCs w:val="20"/>
                <w:lang w:eastAsia="da-DK"/>
              </w:rPr>
              <w:t>-5.849</w:t>
            </w:r>
          </w:p>
        </w:tc>
      </w:tr>
    </w:tbl>
    <w:p w:rsidR="004029F7" w:rsidRPr="00576D0E" w:rsidRDefault="004029F7" w:rsidP="00415E36">
      <w:pPr>
        <w:spacing w:after="0"/>
        <w:rPr>
          <w:sz w:val="16"/>
        </w:rPr>
      </w:pPr>
      <w:r w:rsidRPr="00576D0E">
        <w:rPr>
          <w:sz w:val="16"/>
        </w:rPr>
        <w:t>Anm.: 2018-2019 i årets priser</w:t>
      </w:r>
    </w:p>
    <w:p w:rsidR="004029F7" w:rsidRPr="0084612E" w:rsidRDefault="004029F7" w:rsidP="00415E36">
      <w:pPr>
        <w:spacing w:after="0"/>
        <w:rPr>
          <w:sz w:val="16"/>
          <w:highlight w:val="yellow"/>
        </w:rPr>
      </w:pPr>
    </w:p>
    <w:p w:rsidR="004029F7" w:rsidRDefault="004029F7" w:rsidP="00415E36">
      <w:pPr>
        <w:tabs>
          <w:tab w:val="left" w:pos="737"/>
          <w:tab w:val="left" w:pos="5387"/>
          <w:tab w:val="left" w:pos="6804"/>
          <w:tab w:val="left" w:pos="7371"/>
          <w:tab w:val="left" w:pos="8074"/>
          <w:tab w:val="left" w:pos="9072"/>
          <w:tab w:val="left" w:pos="9724"/>
        </w:tabs>
        <w:overflowPunct w:val="0"/>
        <w:autoSpaceDE w:val="0"/>
        <w:autoSpaceDN w:val="0"/>
        <w:adjustRightInd w:val="0"/>
        <w:spacing w:after="0"/>
        <w:textAlignment w:val="baseline"/>
        <w:rPr>
          <w:rFonts w:eastAsia="Times New Roman" w:cs="Arial"/>
          <w:szCs w:val="20"/>
          <w:lang w:eastAsia="da-DK"/>
        </w:rPr>
      </w:pPr>
    </w:p>
    <w:p w:rsidR="004029F7" w:rsidRPr="00F86F6F" w:rsidRDefault="004029F7" w:rsidP="00415E36">
      <w:pPr>
        <w:tabs>
          <w:tab w:val="left" w:pos="737"/>
          <w:tab w:val="left" w:pos="5387"/>
          <w:tab w:val="left" w:pos="6804"/>
          <w:tab w:val="left" w:pos="7371"/>
          <w:tab w:val="left" w:pos="8074"/>
          <w:tab w:val="left" w:pos="9072"/>
          <w:tab w:val="left" w:pos="9724"/>
        </w:tabs>
        <w:overflowPunct w:val="0"/>
        <w:autoSpaceDE w:val="0"/>
        <w:autoSpaceDN w:val="0"/>
        <w:adjustRightInd w:val="0"/>
        <w:spacing w:after="0"/>
        <w:textAlignment w:val="baseline"/>
        <w:rPr>
          <w:rFonts w:eastAsia="Times New Roman" w:cs="Arial"/>
          <w:i/>
          <w:szCs w:val="20"/>
          <w:lang w:eastAsia="da-DK"/>
        </w:rPr>
      </w:pPr>
      <w:r>
        <w:rPr>
          <w:rFonts w:eastAsia="Times New Roman" w:cs="Arial"/>
          <w:i/>
          <w:szCs w:val="20"/>
          <w:lang w:eastAsia="da-DK"/>
        </w:rPr>
        <w:t>Lundedammen - A</w:t>
      </w:r>
      <w:r w:rsidRPr="00F86F6F">
        <w:rPr>
          <w:rFonts w:eastAsia="Times New Roman" w:cs="Arial"/>
          <w:i/>
          <w:szCs w:val="20"/>
          <w:lang w:eastAsia="da-DK"/>
        </w:rPr>
        <w:t>dministrator</w:t>
      </w:r>
    </w:p>
    <w:p w:rsidR="004029F7" w:rsidRPr="00B240A0" w:rsidRDefault="004029F7" w:rsidP="00415E36">
      <w:pPr>
        <w:tabs>
          <w:tab w:val="left" w:pos="737"/>
          <w:tab w:val="left" w:pos="5387"/>
          <w:tab w:val="left" w:pos="6804"/>
          <w:tab w:val="left" w:pos="7371"/>
          <w:tab w:val="left" w:pos="8074"/>
          <w:tab w:val="left" w:pos="9072"/>
          <w:tab w:val="left" w:pos="9724"/>
        </w:tabs>
        <w:overflowPunct w:val="0"/>
        <w:autoSpaceDE w:val="0"/>
        <w:autoSpaceDN w:val="0"/>
        <w:adjustRightInd w:val="0"/>
        <w:spacing w:after="0"/>
        <w:textAlignment w:val="baseline"/>
        <w:rPr>
          <w:rFonts w:eastAsia="Times New Roman" w:cs="Arial"/>
          <w:szCs w:val="20"/>
          <w:lang w:eastAsia="da-DK"/>
        </w:rPr>
      </w:pPr>
      <w:r w:rsidRPr="00B240A0">
        <w:rPr>
          <w:rFonts w:eastAsia="Times New Roman" w:cs="Arial"/>
          <w:szCs w:val="20"/>
          <w:lang w:eastAsia="da-DK"/>
        </w:rPr>
        <w:t>Administrationen af kommunens ældre- og plejeboliger varetages af Boligselskabet FA 09. Administrationsselskabet udfærdiger både budget og re</w:t>
      </w:r>
      <w:r>
        <w:rPr>
          <w:rFonts w:eastAsia="Times New Roman" w:cs="Arial"/>
          <w:szCs w:val="20"/>
          <w:lang w:eastAsia="da-DK"/>
        </w:rPr>
        <w:t>gnskab. Årets underskud på 0,191</w:t>
      </w:r>
      <w:r w:rsidRPr="00B240A0">
        <w:rPr>
          <w:rFonts w:eastAsia="Times New Roman" w:cs="Arial"/>
          <w:szCs w:val="20"/>
          <w:lang w:eastAsia="da-DK"/>
        </w:rPr>
        <w:t xml:space="preserve"> mio. kr. er primært en forskydning imellem regnskabsårene.</w:t>
      </w:r>
    </w:p>
    <w:p w:rsidR="004029F7" w:rsidRDefault="004029F7" w:rsidP="00415E36">
      <w:pPr>
        <w:spacing w:after="0"/>
        <w:rPr>
          <w:rFonts w:cs="Arial"/>
          <w:i/>
          <w:szCs w:val="20"/>
        </w:rPr>
      </w:pPr>
    </w:p>
    <w:p w:rsidR="004029F7" w:rsidRPr="00576D0E" w:rsidRDefault="004029F7" w:rsidP="00415E36">
      <w:pPr>
        <w:spacing w:after="0"/>
        <w:rPr>
          <w:rFonts w:cs="Arial"/>
          <w:szCs w:val="20"/>
        </w:rPr>
      </w:pPr>
      <w:r w:rsidRPr="00576D0E">
        <w:rPr>
          <w:rFonts w:cs="Arial"/>
          <w:i/>
          <w:szCs w:val="20"/>
        </w:rPr>
        <w:t>Ungdomsuddannelse for unge med særlige behov</w:t>
      </w:r>
      <w:r w:rsidRPr="00576D0E">
        <w:rPr>
          <w:rFonts w:cs="Arial"/>
          <w:szCs w:val="20"/>
        </w:rPr>
        <w:t xml:space="preserve"> </w:t>
      </w:r>
    </w:p>
    <w:p w:rsidR="004029F7" w:rsidRPr="00576D0E" w:rsidRDefault="004029F7" w:rsidP="00415E36">
      <w:pPr>
        <w:rPr>
          <w:rFonts w:cs="Arial"/>
          <w:szCs w:val="20"/>
        </w:rPr>
      </w:pPr>
      <w:r w:rsidRPr="00576D0E">
        <w:rPr>
          <w:rFonts w:cs="Arial"/>
          <w:szCs w:val="20"/>
        </w:rPr>
        <w:t>I løbet af året har fem borgere fået tilkendt førtidspension ved det fyldte 18 år, hvilket betyder at udgiften skal afholdes af Specialrådgivningen, hvorfor budgettet blev opskrevet med 0,946 mio. kr. Året endte med et underskud på 0,220 mio. kr. Årsagen er en større tilgang af sager fra Børneforvaltningen end forventet.</w:t>
      </w:r>
    </w:p>
    <w:p w:rsidR="004029F7" w:rsidRPr="00F86F6F" w:rsidRDefault="004029F7" w:rsidP="00415E36">
      <w:pPr>
        <w:tabs>
          <w:tab w:val="left" w:pos="1021"/>
        </w:tabs>
        <w:overflowPunct w:val="0"/>
        <w:autoSpaceDE w:val="0"/>
        <w:autoSpaceDN w:val="0"/>
        <w:adjustRightInd w:val="0"/>
        <w:spacing w:after="0"/>
        <w:textAlignment w:val="baseline"/>
        <w:rPr>
          <w:rFonts w:eastAsia="Times New Roman" w:cs="Arial"/>
          <w:i/>
          <w:szCs w:val="20"/>
          <w:lang w:eastAsia="da-DK"/>
        </w:rPr>
      </w:pPr>
      <w:r w:rsidRPr="00F86F6F">
        <w:rPr>
          <w:rFonts w:eastAsia="Times New Roman" w:cs="Arial"/>
          <w:i/>
          <w:szCs w:val="20"/>
          <w:lang w:eastAsia="da-DK"/>
        </w:rPr>
        <w:t>Tilbud til voksne med særlige behov</w:t>
      </w:r>
    </w:p>
    <w:p w:rsidR="004029F7" w:rsidRDefault="004029F7" w:rsidP="00415E36">
      <w:pPr>
        <w:spacing w:after="0"/>
        <w:rPr>
          <w:rFonts w:cs="Arial"/>
          <w:szCs w:val="20"/>
        </w:rPr>
      </w:pPr>
      <w:r w:rsidRPr="00F86F6F">
        <w:rPr>
          <w:rFonts w:cs="Arial"/>
          <w:szCs w:val="20"/>
        </w:rPr>
        <w:t>Selvom området samlet er opskrevet med 10,493 mio. kr., endt</w:t>
      </w:r>
      <w:r>
        <w:rPr>
          <w:rFonts w:cs="Arial"/>
          <w:szCs w:val="20"/>
        </w:rPr>
        <w:t xml:space="preserve">e året med et underskud på 6,064 mio. </w:t>
      </w:r>
      <w:r w:rsidRPr="00F86F6F">
        <w:rPr>
          <w:rFonts w:cs="Arial"/>
          <w:szCs w:val="20"/>
        </w:rPr>
        <w:t>kr</w:t>
      </w:r>
      <w:r>
        <w:rPr>
          <w:rFonts w:cs="Arial"/>
          <w:szCs w:val="20"/>
        </w:rPr>
        <w:t xml:space="preserve">. </w:t>
      </w:r>
      <w:r w:rsidRPr="00F86F6F">
        <w:rPr>
          <w:rFonts w:cs="Arial"/>
          <w:szCs w:val="20"/>
        </w:rPr>
        <w:t>Opskrivningen samt underskuddet er beskrevet under de enkelte tilbud.</w:t>
      </w:r>
    </w:p>
    <w:p w:rsidR="004029F7" w:rsidRPr="00707C5B" w:rsidRDefault="004029F7" w:rsidP="005D1189">
      <w:pPr>
        <w:spacing w:line="276" w:lineRule="auto"/>
      </w:pPr>
      <w:r>
        <w:br w:type="page"/>
      </w:r>
      <w:r w:rsidRPr="00707C5B">
        <w:t xml:space="preserve">Tabel </w:t>
      </w:r>
      <w:r w:rsidR="003D6F76">
        <w:t>35</w:t>
      </w:r>
      <w:r w:rsidRPr="00707C5B">
        <w:t xml:space="preserve">. ”Tilbud til voksne med særlige behov” – Økonomisk oversigt. </w:t>
      </w:r>
    </w:p>
    <w:tbl>
      <w:tblPr>
        <w:tblW w:w="1028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09"/>
        <w:gridCol w:w="1275"/>
        <w:gridCol w:w="1276"/>
        <w:gridCol w:w="1276"/>
        <w:gridCol w:w="1276"/>
        <w:gridCol w:w="1276"/>
      </w:tblGrid>
      <w:tr w:rsidR="004029F7" w:rsidRPr="00707C5B" w:rsidTr="004029F7">
        <w:trPr>
          <w:trHeight w:val="315"/>
        </w:trPr>
        <w:tc>
          <w:tcPr>
            <w:tcW w:w="3909" w:type="dxa"/>
            <w:shd w:val="clear" w:color="auto" w:fill="C6D9F1" w:themeFill="text2" w:themeFillTint="33"/>
            <w:noWrap/>
            <w:vAlign w:val="bottom"/>
            <w:hideMark/>
          </w:tcPr>
          <w:p w:rsidR="004029F7" w:rsidRPr="00707C5B" w:rsidRDefault="004029F7" w:rsidP="00415E36">
            <w:pPr>
              <w:spacing w:after="0"/>
              <w:rPr>
                <w:rFonts w:eastAsia="Times New Roman" w:cs="Arial"/>
                <w:bCs/>
                <w:szCs w:val="20"/>
                <w:lang w:eastAsia="da-DK"/>
              </w:rPr>
            </w:pPr>
            <w:r w:rsidRPr="00707C5B">
              <w:rPr>
                <w:rFonts w:eastAsia="Times New Roman" w:cs="Arial"/>
                <w:bCs/>
                <w:szCs w:val="20"/>
                <w:lang w:eastAsia="da-DK"/>
              </w:rPr>
              <w:t xml:space="preserve">Drift og refusion </w:t>
            </w:r>
          </w:p>
          <w:p w:rsidR="004029F7" w:rsidRPr="00707C5B" w:rsidRDefault="004029F7" w:rsidP="00415E36">
            <w:pPr>
              <w:spacing w:after="0"/>
              <w:rPr>
                <w:rFonts w:eastAsia="Times New Roman" w:cs="Arial"/>
                <w:color w:val="000000"/>
                <w:szCs w:val="20"/>
                <w:lang w:eastAsia="da-DK"/>
              </w:rPr>
            </w:pPr>
            <w:r w:rsidRPr="00707C5B">
              <w:rPr>
                <w:rFonts w:eastAsia="Times New Roman" w:cs="Arial"/>
                <w:bCs/>
                <w:szCs w:val="20"/>
                <w:lang w:eastAsia="da-DK"/>
              </w:rPr>
              <w:t>I 1.000 kr.</w:t>
            </w:r>
          </w:p>
        </w:tc>
        <w:tc>
          <w:tcPr>
            <w:tcW w:w="1275" w:type="dxa"/>
            <w:shd w:val="clear" w:color="auto" w:fill="C6D9F1" w:themeFill="text2" w:themeFillTint="33"/>
            <w:noWrap/>
            <w:vAlign w:val="center"/>
            <w:hideMark/>
          </w:tcPr>
          <w:p w:rsidR="004029F7" w:rsidRPr="00707C5B" w:rsidRDefault="004029F7" w:rsidP="00415E36">
            <w:pPr>
              <w:spacing w:after="0"/>
              <w:rPr>
                <w:rFonts w:eastAsia="Times New Roman" w:cs="Arial"/>
                <w:bCs/>
                <w:color w:val="000000"/>
                <w:szCs w:val="20"/>
                <w:lang w:eastAsia="da-DK"/>
              </w:rPr>
            </w:pPr>
            <w:r w:rsidRPr="00707C5B">
              <w:rPr>
                <w:rFonts w:eastAsia="Times New Roman" w:cs="Arial"/>
                <w:bCs/>
                <w:color w:val="000000"/>
                <w:szCs w:val="20"/>
                <w:lang w:eastAsia="da-DK"/>
              </w:rPr>
              <w:t>Regnskab 2018</w:t>
            </w:r>
          </w:p>
        </w:tc>
        <w:tc>
          <w:tcPr>
            <w:tcW w:w="1276" w:type="dxa"/>
            <w:shd w:val="clear" w:color="auto" w:fill="C6D9F1" w:themeFill="text2" w:themeFillTint="33"/>
            <w:vAlign w:val="center"/>
            <w:hideMark/>
          </w:tcPr>
          <w:p w:rsidR="004029F7" w:rsidRPr="00707C5B" w:rsidRDefault="004029F7" w:rsidP="00415E36">
            <w:pPr>
              <w:spacing w:after="0"/>
              <w:rPr>
                <w:rFonts w:eastAsia="Times New Roman" w:cs="Arial"/>
                <w:bCs/>
                <w:color w:val="000000"/>
                <w:szCs w:val="20"/>
                <w:lang w:eastAsia="da-DK"/>
              </w:rPr>
            </w:pPr>
            <w:r w:rsidRPr="00707C5B">
              <w:rPr>
                <w:rFonts w:eastAsia="Times New Roman" w:cs="Arial"/>
                <w:bCs/>
                <w:szCs w:val="20"/>
                <w:lang w:eastAsia="da-DK"/>
              </w:rPr>
              <w:t>Opr. v. Budget 2019</w:t>
            </w:r>
          </w:p>
        </w:tc>
        <w:tc>
          <w:tcPr>
            <w:tcW w:w="1276" w:type="dxa"/>
            <w:shd w:val="clear" w:color="auto" w:fill="C6D9F1" w:themeFill="text2" w:themeFillTint="33"/>
            <w:vAlign w:val="center"/>
            <w:hideMark/>
          </w:tcPr>
          <w:p w:rsidR="004029F7" w:rsidRPr="00707C5B" w:rsidRDefault="004029F7" w:rsidP="00415E36">
            <w:pPr>
              <w:spacing w:after="0"/>
              <w:rPr>
                <w:rFonts w:eastAsia="Times New Roman" w:cs="Arial"/>
                <w:bCs/>
                <w:color w:val="000000"/>
                <w:szCs w:val="20"/>
                <w:lang w:eastAsia="da-DK"/>
              </w:rPr>
            </w:pPr>
            <w:r w:rsidRPr="00707C5B">
              <w:rPr>
                <w:rFonts w:eastAsia="Times New Roman" w:cs="Arial"/>
                <w:bCs/>
                <w:szCs w:val="20"/>
                <w:lang w:eastAsia="da-DK"/>
              </w:rPr>
              <w:t>Korr. v. Budget</w:t>
            </w:r>
          </w:p>
        </w:tc>
        <w:tc>
          <w:tcPr>
            <w:tcW w:w="1276" w:type="dxa"/>
            <w:shd w:val="clear" w:color="auto" w:fill="C6D9F1" w:themeFill="text2" w:themeFillTint="33"/>
            <w:noWrap/>
            <w:vAlign w:val="center"/>
            <w:hideMark/>
          </w:tcPr>
          <w:p w:rsidR="004029F7" w:rsidRPr="00707C5B" w:rsidRDefault="004029F7" w:rsidP="00415E36">
            <w:pPr>
              <w:spacing w:after="0"/>
              <w:rPr>
                <w:rFonts w:eastAsia="Times New Roman" w:cs="Arial"/>
                <w:bCs/>
                <w:color w:val="000000"/>
                <w:szCs w:val="20"/>
                <w:lang w:eastAsia="da-DK"/>
              </w:rPr>
            </w:pPr>
            <w:r w:rsidRPr="00707C5B">
              <w:rPr>
                <w:rFonts w:eastAsia="Times New Roman" w:cs="Arial"/>
                <w:bCs/>
                <w:color w:val="000000"/>
                <w:szCs w:val="20"/>
                <w:lang w:eastAsia="da-DK"/>
              </w:rPr>
              <w:t>Regnskab 2019</w:t>
            </w:r>
          </w:p>
        </w:tc>
        <w:tc>
          <w:tcPr>
            <w:tcW w:w="1276" w:type="dxa"/>
            <w:shd w:val="clear" w:color="auto" w:fill="C6D9F1" w:themeFill="text2" w:themeFillTint="33"/>
          </w:tcPr>
          <w:p w:rsidR="004029F7" w:rsidRPr="00707C5B" w:rsidRDefault="004029F7" w:rsidP="00415E36">
            <w:pPr>
              <w:spacing w:after="0"/>
              <w:rPr>
                <w:rFonts w:eastAsia="Times New Roman" w:cs="Arial"/>
                <w:bCs/>
                <w:color w:val="000000"/>
                <w:szCs w:val="20"/>
                <w:lang w:eastAsia="da-DK"/>
              </w:rPr>
            </w:pPr>
            <w:r w:rsidRPr="00707C5B">
              <w:rPr>
                <w:rFonts w:eastAsia="Times New Roman" w:cs="Arial"/>
                <w:bCs/>
                <w:szCs w:val="20"/>
                <w:lang w:eastAsia="da-DK"/>
              </w:rPr>
              <w:t>Over-/underskud</w:t>
            </w:r>
          </w:p>
        </w:tc>
      </w:tr>
      <w:tr w:rsidR="004029F7" w:rsidRPr="00707C5B" w:rsidTr="004029F7">
        <w:trPr>
          <w:cantSplit/>
          <w:trHeight w:val="284"/>
        </w:trPr>
        <w:tc>
          <w:tcPr>
            <w:tcW w:w="3909" w:type="dxa"/>
            <w:shd w:val="clear" w:color="auto" w:fill="auto"/>
            <w:noWrap/>
            <w:vAlign w:val="bottom"/>
          </w:tcPr>
          <w:p w:rsidR="004029F7" w:rsidRPr="00707C5B" w:rsidRDefault="004029F7" w:rsidP="00415E36">
            <w:pPr>
              <w:spacing w:after="0"/>
              <w:rPr>
                <w:rFonts w:eastAsia="Times New Roman" w:cs="Arial"/>
                <w:bCs/>
                <w:szCs w:val="20"/>
                <w:lang w:eastAsia="da-DK"/>
              </w:rPr>
            </w:pPr>
            <w:r w:rsidRPr="00707C5B">
              <w:rPr>
                <w:rFonts w:eastAsia="Times New Roman" w:cs="Arial"/>
                <w:bCs/>
                <w:szCs w:val="20"/>
                <w:lang w:eastAsia="da-DK"/>
              </w:rPr>
              <w:t>Personlig og praktisk hjælp og madservice</w:t>
            </w:r>
          </w:p>
        </w:tc>
        <w:tc>
          <w:tcPr>
            <w:tcW w:w="1275"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3.001</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3.498</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3.498</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3.287</w:t>
            </w:r>
          </w:p>
        </w:tc>
        <w:tc>
          <w:tcPr>
            <w:tcW w:w="1276" w:type="dxa"/>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211</w:t>
            </w:r>
          </w:p>
        </w:tc>
      </w:tr>
      <w:tr w:rsidR="004029F7" w:rsidRPr="00707C5B" w:rsidTr="004029F7">
        <w:trPr>
          <w:cantSplit/>
          <w:trHeight w:val="284"/>
        </w:trPr>
        <w:tc>
          <w:tcPr>
            <w:tcW w:w="3909" w:type="dxa"/>
            <w:shd w:val="clear" w:color="auto" w:fill="auto"/>
            <w:noWrap/>
            <w:vAlign w:val="bottom"/>
          </w:tcPr>
          <w:p w:rsidR="004029F7" w:rsidRPr="00707C5B" w:rsidRDefault="004029F7" w:rsidP="00415E36">
            <w:pPr>
              <w:spacing w:after="0"/>
              <w:rPr>
                <w:rFonts w:eastAsia="Times New Roman" w:cs="Arial"/>
                <w:bCs/>
                <w:szCs w:val="20"/>
                <w:lang w:eastAsia="da-DK"/>
              </w:rPr>
            </w:pPr>
            <w:r w:rsidRPr="00707C5B">
              <w:rPr>
                <w:rFonts w:eastAsia="Times New Roman" w:cs="Arial"/>
                <w:bCs/>
                <w:szCs w:val="20"/>
                <w:lang w:eastAsia="da-DK"/>
              </w:rPr>
              <w:t>Personlig støtte og pasning af personer med handicap mv. (lov om social service §§82a-c, 85, 95-96, 102 og 118</w:t>
            </w:r>
          </w:p>
        </w:tc>
        <w:tc>
          <w:tcPr>
            <w:tcW w:w="1275" w:type="dxa"/>
            <w:shd w:val="clear" w:color="auto" w:fill="auto"/>
            <w:noWrap/>
            <w:vAlign w:val="bottom"/>
          </w:tcPr>
          <w:p w:rsidR="004029F7" w:rsidRPr="00707C5B" w:rsidRDefault="004029F7" w:rsidP="00415E36">
            <w:pPr>
              <w:spacing w:after="0"/>
              <w:rPr>
                <w:rFonts w:eastAsia="Times New Roman" w:cs="Arial"/>
                <w:bCs/>
                <w:color w:val="000000"/>
                <w:szCs w:val="20"/>
                <w:lang w:eastAsia="da-DK"/>
              </w:rPr>
            </w:pPr>
            <w:r w:rsidRPr="00707C5B">
              <w:rPr>
                <w:rFonts w:eastAsia="Times New Roman" w:cs="Arial"/>
                <w:bCs/>
                <w:color w:val="000000"/>
                <w:szCs w:val="20"/>
                <w:lang w:eastAsia="da-DK"/>
              </w:rPr>
              <w:t>21.101</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18.926</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19.511</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19.813</w:t>
            </w:r>
          </w:p>
        </w:tc>
        <w:tc>
          <w:tcPr>
            <w:tcW w:w="1276" w:type="dxa"/>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-302</w:t>
            </w:r>
          </w:p>
        </w:tc>
      </w:tr>
      <w:tr w:rsidR="004029F7" w:rsidRPr="00707C5B" w:rsidTr="004029F7">
        <w:trPr>
          <w:cantSplit/>
          <w:trHeight w:val="284"/>
        </w:trPr>
        <w:tc>
          <w:tcPr>
            <w:tcW w:w="3909" w:type="dxa"/>
            <w:shd w:val="clear" w:color="auto" w:fill="auto"/>
            <w:noWrap/>
            <w:vAlign w:val="center"/>
          </w:tcPr>
          <w:p w:rsidR="004029F7" w:rsidRPr="00707C5B" w:rsidRDefault="004029F7" w:rsidP="00415E36">
            <w:pPr>
              <w:spacing w:after="0"/>
              <w:rPr>
                <w:rFonts w:eastAsia="Times New Roman" w:cs="Arial"/>
                <w:bCs/>
                <w:iCs/>
                <w:szCs w:val="20"/>
                <w:lang w:eastAsia="da-DK"/>
              </w:rPr>
            </w:pPr>
            <w:r w:rsidRPr="00707C5B">
              <w:rPr>
                <w:rFonts w:eastAsia="Times New Roman" w:cs="Arial"/>
                <w:bCs/>
                <w:iCs/>
                <w:szCs w:val="20"/>
                <w:lang w:eastAsia="da-DK"/>
              </w:rPr>
              <w:t>Botilbud for personer med særlige sociale problemer (lov om social service §§ 109 og 110)</w:t>
            </w:r>
          </w:p>
        </w:tc>
        <w:tc>
          <w:tcPr>
            <w:tcW w:w="1275"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3.282</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2.597</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4.097</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5.162</w:t>
            </w:r>
          </w:p>
        </w:tc>
        <w:tc>
          <w:tcPr>
            <w:tcW w:w="1276" w:type="dxa"/>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-1.065</w:t>
            </w:r>
          </w:p>
        </w:tc>
      </w:tr>
      <w:tr w:rsidR="004029F7" w:rsidRPr="00707C5B" w:rsidTr="004029F7">
        <w:trPr>
          <w:cantSplit/>
          <w:trHeight w:val="284"/>
        </w:trPr>
        <w:tc>
          <w:tcPr>
            <w:tcW w:w="3909" w:type="dxa"/>
            <w:shd w:val="clear" w:color="auto" w:fill="auto"/>
            <w:noWrap/>
            <w:vAlign w:val="bottom"/>
          </w:tcPr>
          <w:p w:rsidR="004029F7" w:rsidRPr="00707C5B" w:rsidRDefault="004029F7" w:rsidP="00415E36">
            <w:pPr>
              <w:spacing w:after="0"/>
              <w:rPr>
                <w:rFonts w:eastAsia="Times New Roman" w:cs="Arial"/>
                <w:bCs/>
                <w:iCs/>
                <w:szCs w:val="20"/>
                <w:lang w:eastAsia="da-DK"/>
              </w:rPr>
            </w:pPr>
            <w:r w:rsidRPr="00707C5B">
              <w:rPr>
                <w:rFonts w:eastAsia="Times New Roman" w:cs="Arial"/>
                <w:bCs/>
                <w:iCs/>
                <w:szCs w:val="20"/>
                <w:lang w:eastAsia="da-DK"/>
              </w:rPr>
              <w:t>Alkoholbehandling og behandlingshjem for alkoholskadede (sundhedslovens § 141)</w:t>
            </w:r>
          </w:p>
        </w:tc>
        <w:tc>
          <w:tcPr>
            <w:tcW w:w="1275"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3.983</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3.060</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3.715</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3.765</w:t>
            </w:r>
          </w:p>
        </w:tc>
        <w:tc>
          <w:tcPr>
            <w:tcW w:w="1276" w:type="dxa"/>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-50</w:t>
            </w:r>
          </w:p>
        </w:tc>
      </w:tr>
      <w:tr w:rsidR="004029F7" w:rsidRPr="00707C5B" w:rsidTr="004029F7">
        <w:trPr>
          <w:cantSplit/>
          <w:trHeight w:val="284"/>
        </w:trPr>
        <w:tc>
          <w:tcPr>
            <w:tcW w:w="3909" w:type="dxa"/>
            <w:shd w:val="clear" w:color="auto" w:fill="auto"/>
            <w:noWrap/>
            <w:vAlign w:val="bottom"/>
          </w:tcPr>
          <w:p w:rsidR="004029F7" w:rsidRPr="00707C5B" w:rsidRDefault="004029F7" w:rsidP="00415E36">
            <w:pPr>
              <w:spacing w:after="0"/>
              <w:rPr>
                <w:rFonts w:eastAsia="Times New Roman" w:cs="Arial"/>
                <w:bCs/>
                <w:szCs w:val="20"/>
                <w:lang w:eastAsia="da-DK"/>
              </w:rPr>
            </w:pPr>
            <w:r w:rsidRPr="00707C5B">
              <w:rPr>
                <w:rFonts w:eastAsia="Times New Roman" w:cs="Arial"/>
                <w:bCs/>
                <w:szCs w:val="20"/>
                <w:lang w:eastAsia="da-DK"/>
              </w:rPr>
              <w:t>Behandling af stofmisbrugere (lov om social service §§ 101 og 101 a og sundhedslovens § 142)</w:t>
            </w:r>
          </w:p>
        </w:tc>
        <w:tc>
          <w:tcPr>
            <w:tcW w:w="1275"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7.323</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8.616</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7.733</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7.275</w:t>
            </w:r>
          </w:p>
        </w:tc>
        <w:tc>
          <w:tcPr>
            <w:tcW w:w="1276" w:type="dxa"/>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458</w:t>
            </w:r>
          </w:p>
        </w:tc>
      </w:tr>
      <w:tr w:rsidR="004029F7" w:rsidRPr="00707C5B" w:rsidTr="004029F7">
        <w:trPr>
          <w:cantSplit/>
          <w:trHeight w:val="284"/>
        </w:trPr>
        <w:tc>
          <w:tcPr>
            <w:tcW w:w="3909" w:type="dxa"/>
            <w:shd w:val="clear" w:color="auto" w:fill="auto"/>
            <w:noWrap/>
            <w:vAlign w:val="bottom"/>
          </w:tcPr>
          <w:p w:rsidR="004029F7" w:rsidRPr="00707C5B" w:rsidRDefault="004029F7" w:rsidP="00415E36">
            <w:pPr>
              <w:spacing w:after="0"/>
              <w:rPr>
                <w:rFonts w:eastAsia="Times New Roman" w:cs="Arial"/>
                <w:bCs/>
                <w:szCs w:val="20"/>
                <w:lang w:eastAsia="da-DK"/>
              </w:rPr>
            </w:pPr>
            <w:r w:rsidRPr="00707C5B">
              <w:rPr>
                <w:rFonts w:eastAsia="Times New Roman" w:cs="Arial"/>
                <w:bCs/>
                <w:szCs w:val="20"/>
                <w:lang w:eastAsia="da-DK"/>
              </w:rPr>
              <w:t>Botilbud til længerevarende ophold (lov om social service § 108)</w:t>
            </w:r>
          </w:p>
        </w:tc>
        <w:tc>
          <w:tcPr>
            <w:tcW w:w="1275" w:type="dxa"/>
            <w:shd w:val="clear" w:color="auto" w:fill="auto"/>
            <w:noWrap/>
            <w:vAlign w:val="bottom"/>
          </w:tcPr>
          <w:p w:rsidR="004029F7" w:rsidRPr="00707C5B" w:rsidRDefault="004029F7" w:rsidP="00415E36">
            <w:pPr>
              <w:spacing w:after="0"/>
              <w:rPr>
                <w:rFonts w:eastAsia="Times New Roman" w:cs="Arial"/>
                <w:bCs/>
                <w:color w:val="000000"/>
                <w:szCs w:val="20"/>
                <w:lang w:eastAsia="da-DK"/>
              </w:rPr>
            </w:pPr>
            <w:r w:rsidRPr="00707C5B">
              <w:rPr>
                <w:rFonts w:eastAsia="Times New Roman" w:cs="Arial"/>
                <w:bCs/>
                <w:color w:val="000000"/>
                <w:szCs w:val="20"/>
                <w:lang w:eastAsia="da-DK"/>
              </w:rPr>
              <w:t>80.576</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81.999</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81.936</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86.718</w:t>
            </w:r>
          </w:p>
        </w:tc>
        <w:tc>
          <w:tcPr>
            <w:tcW w:w="1276" w:type="dxa"/>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-4.782</w:t>
            </w:r>
          </w:p>
        </w:tc>
      </w:tr>
      <w:tr w:rsidR="004029F7" w:rsidRPr="00707C5B" w:rsidTr="004029F7">
        <w:trPr>
          <w:cantSplit/>
          <w:trHeight w:val="284"/>
        </w:trPr>
        <w:tc>
          <w:tcPr>
            <w:tcW w:w="3909" w:type="dxa"/>
            <w:shd w:val="clear" w:color="auto" w:fill="auto"/>
            <w:noWrap/>
            <w:vAlign w:val="center"/>
          </w:tcPr>
          <w:p w:rsidR="004029F7" w:rsidRPr="00707C5B" w:rsidRDefault="004029F7" w:rsidP="00415E36">
            <w:pPr>
              <w:spacing w:after="0"/>
              <w:rPr>
                <w:rFonts w:eastAsia="Times New Roman" w:cs="Arial"/>
                <w:szCs w:val="20"/>
                <w:lang w:eastAsia="da-DK"/>
              </w:rPr>
            </w:pPr>
            <w:r w:rsidRPr="00707C5B">
              <w:rPr>
                <w:rFonts w:eastAsia="Times New Roman" w:cs="Arial"/>
                <w:szCs w:val="20"/>
                <w:lang w:eastAsia="da-DK"/>
              </w:rPr>
              <w:t>Botilbudslignende tilbud (Lov om socialtilsyn § 4, stk. 1, nr. 3)</w:t>
            </w:r>
          </w:p>
        </w:tc>
        <w:tc>
          <w:tcPr>
            <w:tcW w:w="1275" w:type="dxa"/>
            <w:shd w:val="clear" w:color="auto" w:fill="auto"/>
            <w:noWrap/>
            <w:vAlign w:val="bottom"/>
          </w:tcPr>
          <w:p w:rsidR="004029F7" w:rsidRPr="00707C5B" w:rsidRDefault="004029F7" w:rsidP="00415E36">
            <w:pPr>
              <w:spacing w:after="0"/>
              <w:rPr>
                <w:rFonts w:eastAsia="Times New Roman" w:cs="Arial"/>
                <w:szCs w:val="20"/>
                <w:lang w:eastAsia="da-DK"/>
              </w:rPr>
            </w:pPr>
            <w:r w:rsidRPr="00707C5B">
              <w:rPr>
                <w:rFonts w:eastAsia="Times New Roman" w:cs="Arial"/>
                <w:szCs w:val="20"/>
                <w:lang w:eastAsia="da-DK"/>
              </w:rPr>
              <w:t>28.232</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28.205</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32.858</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32.850</w:t>
            </w:r>
          </w:p>
        </w:tc>
        <w:tc>
          <w:tcPr>
            <w:tcW w:w="1276" w:type="dxa"/>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8</w:t>
            </w:r>
          </w:p>
        </w:tc>
      </w:tr>
      <w:tr w:rsidR="004029F7" w:rsidRPr="00707C5B" w:rsidTr="004029F7">
        <w:trPr>
          <w:cantSplit/>
          <w:trHeight w:val="284"/>
        </w:trPr>
        <w:tc>
          <w:tcPr>
            <w:tcW w:w="3909" w:type="dxa"/>
            <w:shd w:val="clear" w:color="auto" w:fill="auto"/>
            <w:noWrap/>
            <w:vAlign w:val="center"/>
          </w:tcPr>
          <w:p w:rsidR="004029F7" w:rsidRPr="00707C5B" w:rsidRDefault="004029F7" w:rsidP="00415E36">
            <w:pPr>
              <w:spacing w:after="0"/>
              <w:rPr>
                <w:rFonts w:eastAsia="Times New Roman" w:cs="Arial"/>
                <w:szCs w:val="20"/>
                <w:lang w:eastAsia="da-DK"/>
              </w:rPr>
            </w:pPr>
            <w:r w:rsidRPr="00707C5B">
              <w:rPr>
                <w:rFonts w:eastAsia="Times New Roman" w:cs="Arial"/>
                <w:szCs w:val="20"/>
                <w:lang w:eastAsia="da-DK"/>
              </w:rPr>
              <w:t>Botilbud til midlertidigt ophold (lov om social service § 107)</w:t>
            </w:r>
          </w:p>
        </w:tc>
        <w:tc>
          <w:tcPr>
            <w:tcW w:w="1275" w:type="dxa"/>
            <w:shd w:val="clear" w:color="auto" w:fill="auto"/>
            <w:noWrap/>
            <w:vAlign w:val="bottom"/>
          </w:tcPr>
          <w:p w:rsidR="004029F7" w:rsidRPr="00707C5B" w:rsidRDefault="004029F7" w:rsidP="00415E36">
            <w:pPr>
              <w:spacing w:after="0"/>
              <w:rPr>
                <w:rFonts w:eastAsia="Times New Roman" w:cs="Arial"/>
                <w:szCs w:val="20"/>
                <w:lang w:eastAsia="da-DK"/>
              </w:rPr>
            </w:pPr>
            <w:r w:rsidRPr="00707C5B">
              <w:rPr>
                <w:rFonts w:eastAsia="Times New Roman" w:cs="Arial"/>
                <w:szCs w:val="20"/>
                <w:lang w:eastAsia="da-DK"/>
              </w:rPr>
              <w:t>33.607</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37.483</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39.732</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40.301</w:t>
            </w:r>
          </w:p>
        </w:tc>
        <w:tc>
          <w:tcPr>
            <w:tcW w:w="1276" w:type="dxa"/>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-569</w:t>
            </w:r>
          </w:p>
        </w:tc>
      </w:tr>
      <w:tr w:rsidR="004029F7" w:rsidRPr="00707C5B" w:rsidTr="004029F7">
        <w:trPr>
          <w:cantSplit/>
          <w:trHeight w:val="284"/>
        </w:trPr>
        <w:tc>
          <w:tcPr>
            <w:tcW w:w="3909" w:type="dxa"/>
            <w:shd w:val="clear" w:color="auto" w:fill="auto"/>
            <w:noWrap/>
            <w:vAlign w:val="center"/>
          </w:tcPr>
          <w:p w:rsidR="004029F7" w:rsidRPr="00707C5B" w:rsidRDefault="004029F7" w:rsidP="00415E36">
            <w:pPr>
              <w:spacing w:after="0"/>
              <w:rPr>
                <w:rFonts w:eastAsia="Times New Roman" w:cs="Arial"/>
                <w:szCs w:val="20"/>
                <w:lang w:eastAsia="da-DK"/>
              </w:rPr>
            </w:pPr>
            <w:r w:rsidRPr="00707C5B">
              <w:rPr>
                <w:rFonts w:eastAsia="Times New Roman" w:cs="Arial"/>
                <w:szCs w:val="20"/>
                <w:lang w:eastAsia="da-DK"/>
              </w:rPr>
              <w:t>Kontaktperson- og ledsagerordninger (lov om social service §§ 97-99)</w:t>
            </w:r>
          </w:p>
        </w:tc>
        <w:tc>
          <w:tcPr>
            <w:tcW w:w="1275" w:type="dxa"/>
            <w:shd w:val="clear" w:color="auto" w:fill="auto"/>
            <w:noWrap/>
            <w:vAlign w:val="bottom"/>
          </w:tcPr>
          <w:p w:rsidR="004029F7" w:rsidRPr="00707C5B" w:rsidRDefault="004029F7" w:rsidP="00415E36">
            <w:pPr>
              <w:spacing w:after="0"/>
              <w:rPr>
                <w:rFonts w:eastAsia="Times New Roman" w:cs="Arial"/>
                <w:szCs w:val="20"/>
                <w:lang w:eastAsia="da-DK"/>
              </w:rPr>
            </w:pPr>
            <w:r w:rsidRPr="00707C5B">
              <w:rPr>
                <w:rFonts w:eastAsia="Times New Roman" w:cs="Arial"/>
                <w:szCs w:val="20"/>
                <w:lang w:eastAsia="da-DK"/>
              </w:rPr>
              <w:t>2.345</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2.350</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2.335</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2.215</w:t>
            </w:r>
          </w:p>
        </w:tc>
        <w:tc>
          <w:tcPr>
            <w:tcW w:w="1276" w:type="dxa"/>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120</w:t>
            </w:r>
          </w:p>
        </w:tc>
      </w:tr>
      <w:tr w:rsidR="004029F7" w:rsidRPr="00707C5B" w:rsidTr="004029F7">
        <w:trPr>
          <w:cantSplit/>
          <w:trHeight w:val="284"/>
        </w:trPr>
        <w:tc>
          <w:tcPr>
            <w:tcW w:w="3909" w:type="dxa"/>
            <w:shd w:val="clear" w:color="auto" w:fill="auto"/>
            <w:noWrap/>
            <w:vAlign w:val="center"/>
          </w:tcPr>
          <w:p w:rsidR="004029F7" w:rsidRPr="00707C5B" w:rsidRDefault="004029F7" w:rsidP="00415E36">
            <w:pPr>
              <w:spacing w:after="0"/>
              <w:rPr>
                <w:rFonts w:eastAsia="Times New Roman" w:cs="Arial"/>
                <w:szCs w:val="20"/>
                <w:lang w:eastAsia="da-DK"/>
              </w:rPr>
            </w:pPr>
            <w:r w:rsidRPr="00707C5B">
              <w:rPr>
                <w:rFonts w:eastAsia="Times New Roman" w:cs="Arial"/>
                <w:szCs w:val="20"/>
                <w:lang w:eastAsia="da-DK"/>
              </w:rPr>
              <w:t>Særlige pladser på psykiatrisk afdeling</w:t>
            </w:r>
          </w:p>
        </w:tc>
        <w:tc>
          <w:tcPr>
            <w:tcW w:w="1275" w:type="dxa"/>
            <w:shd w:val="clear" w:color="auto" w:fill="auto"/>
            <w:noWrap/>
            <w:vAlign w:val="bottom"/>
          </w:tcPr>
          <w:p w:rsidR="004029F7" w:rsidRPr="00707C5B" w:rsidRDefault="004029F7" w:rsidP="00415E36">
            <w:pPr>
              <w:spacing w:after="0"/>
              <w:rPr>
                <w:rFonts w:eastAsia="Times New Roman" w:cs="Arial"/>
                <w:szCs w:val="20"/>
                <w:lang w:eastAsia="da-DK"/>
              </w:rPr>
            </w:pPr>
            <w:r w:rsidRPr="00707C5B">
              <w:rPr>
                <w:rFonts w:eastAsia="Times New Roman" w:cs="Arial"/>
                <w:szCs w:val="20"/>
                <w:lang w:eastAsia="da-DK"/>
              </w:rPr>
              <w:t>379</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0</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416</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360</w:t>
            </w:r>
          </w:p>
        </w:tc>
        <w:tc>
          <w:tcPr>
            <w:tcW w:w="1276" w:type="dxa"/>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56</w:t>
            </w:r>
          </w:p>
        </w:tc>
      </w:tr>
      <w:tr w:rsidR="004029F7" w:rsidRPr="00707C5B" w:rsidTr="004029F7">
        <w:trPr>
          <w:cantSplit/>
          <w:trHeight w:val="284"/>
        </w:trPr>
        <w:tc>
          <w:tcPr>
            <w:tcW w:w="3909" w:type="dxa"/>
            <w:shd w:val="clear" w:color="auto" w:fill="auto"/>
            <w:noWrap/>
            <w:vAlign w:val="center"/>
          </w:tcPr>
          <w:p w:rsidR="004029F7" w:rsidRPr="00707C5B" w:rsidRDefault="004029F7" w:rsidP="00415E36">
            <w:pPr>
              <w:spacing w:after="0"/>
              <w:rPr>
                <w:rFonts w:eastAsia="Times New Roman" w:cs="Arial"/>
                <w:szCs w:val="20"/>
                <w:lang w:eastAsia="da-DK"/>
              </w:rPr>
            </w:pPr>
            <w:r w:rsidRPr="00707C5B">
              <w:rPr>
                <w:rFonts w:eastAsia="Times New Roman" w:cs="Arial"/>
                <w:szCs w:val="20"/>
                <w:lang w:eastAsia="da-DK"/>
              </w:rPr>
              <w:t>Beskyttet beskæftigelse (lov om social service § 103)</w:t>
            </w:r>
          </w:p>
        </w:tc>
        <w:tc>
          <w:tcPr>
            <w:tcW w:w="1275" w:type="dxa"/>
            <w:shd w:val="clear" w:color="auto" w:fill="auto"/>
            <w:noWrap/>
            <w:vAlign w:val="bottom"/>
          </w:tcPr>
          <w:p w:rsidR="004029F7" w:rsidRPr="00707C5B" w:rsidRDefault="004029F7" w:rsidP="00415E36">
            <w:pPr>
              <w:spacing w:after="0"/>
              <w:rPr>
                <w:rFonts w:eastAsia="Times New Roman" w:cs="Arial"/>
                <w:szCs w:val="20"/>
                <w:lang w:eastAsia="da-DK"/>
              </w:rPr>
            </w:pPr>
            <w:r w:rsidRPr="00707C5B">
              <w:rPr>
                <w:rFonts w:eastAsia="Times New Roman" w:cs="Arial"/>
                <w:szCs w:val="20"/>
                <w:lang w:eastAsia="da-DK"/>
              </w:rPr>
              <w:t>6.468</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6.203</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5.787</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5.818</w:t>
            </w:r>
          </w:p>
        </w:tc>
        <w:tc>
          <w:tcPr>
            <w:tcW w:w="1276" w:type="dxa"/>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-31</w:t>
            </w:r>
          </w:p>
        </w:tc>
      </w:tr>
      <w:tr w:rsidR="004029F7" w:rsidRPr="00707C5B" w:rsidTr="004029F7">
        <w:trPr>
          <w:cantSplit/>
          <w:trHeight w:val="284"/>
        </w:trPr>
        <w:tc>
          <w:tcPr>
            <w:tcW w:w="3909" w:type="dxa"/>
            <w:shd w:val="clear" w:color="auto" w:fill="auto"/>
            <w:noWrap/>
            <w:vAlign w:val="center"/>
          </w:tcPr>
          <w:p w:rsidR="004029F7" w:rsidRPr="00707C5B" w:rsidRDefault="004029F7" w:rsidP="00415E36">
            <w:pPr>
              <w:spacing w:after="0"/>
              <w:rPr>
                <w:rFonts w:eastAsia="Times New Roman" w:cs="Arial"/>
                <w:szCs w:val="20"/>
                <w:lang w:eastAsia="da-DK"/>
              </w:rPr>
            </w:pPr>
            <w:r w:rsidRPr="00707C5B">
              <w:rPr>
                <w:rFonts w:eastAsia="Times New Roman" w:cs="Arial"/>
                <w:szCs w:val="20"/>
                <w:lang w:eastAsia="da-DK"/>
              </w:rPr>
              <w:t>Aktivitets- og samværstilbud (lov om social service § 104)</w:t>
            </w:r>
          </w:p>
        </w:tc>
        <w:tc>
          <w:tcPr>
            <w:tcW w:w="1275" w:type="dxa"/>
            <w:shd w:val="clear" w:color="auto" w:fill="auto"/>
            <w:noWrap/>
            <w:vAlign w:val="bottom"/>
          </w:tcPr>
          <w:p w:rsidR="004029F7" w:rsidRPr="00707C5B" w:rsidRDefault="004029F7" w:rsidP="00415E36">
            <w:pPr>
              <w:spacing w:after="0"/>
              <w:rPr>
                <w:rFonts w:eastAsia="Times New Roman" w:cs="Arial"/>
                <w:szCs w:val="20"/>
                <w:lang w:eastAsia="da-DK"/>
              </w:rPr>
            </w:pPr>
            <w:r w:rsidRPr="00707C5B">
              <w:rPr>
                <w:rFonts w:eastAsia="Times New Roman" w:cs="Arial"/>
                <w:szCs w:val="20"/>
                <w:lang w:eastAsia="da-DK"/>
              </w:rPr>
              <w:t>28.510</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28.862</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30.674</w:t>
            </w:r>
          </w:p>
        </w:tc>
        <w:tc>
          <w:tcPr>
            <w:tcW w:w="1276" w:type="dxa"/>
            <w:shd w:val="clear" w:color="auto" w:fill="auto"/>
            <w:noWrap/>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30.792</w:t>
            </w:r>
          </w:p>
        </w:tc>
        <w:tc>
          <w:tcPr>
            <w:tcW w:w="1276" w:type="dxa"/>
            <w:vAlign w:val="bottom"/>
          </w:tcPr>
          <w:p w:rsidR="004029F7" w:rsidRPr="00707C5B" w:rsidRDefault="004029F7" w:rsidP="00415E36">
            <w:pPr>
              <w:spacing w:after="0"/>
              <w:rPr>
                <w:rFonts w:eastAsia="Times New Roman" w:cs="Arial"/>
                <w:color w:val="000000"/>
                <w:szCs w:val="20"/>
                <w:lang w:eastAsia="da-DK"/>
              </w:rPr>
            </w:pPr>
            <w:r w:rsidRPr="00707C5B">
              <w:rPr>
                <w:rFonts w:eastAsia="Times New Roman" w:cs="Arial"/>
                <w:color w:val="000000"/>
                <w:szCs w:val="20"/>
                <w:lang w:eastAsia="da-DK"/>
              </w:rPr>
              <w:t>-118</w:t>
            </w:r>
          </w:p>
        </w:tc>
      </w:tr>
      <w:tr w:rsidR="004029F7" w:rsidRPr="00707C5B" w:rsidTr="004029F7">
        <w:trPr>
          <w:cantSplit/>
          <w:trHeight w:val="284"/>
        </w:trPr>
        <w:tc>
          <w:tcPr>
            <w:tcW w:w="3909" w:type="dxa"/>
            <w:shd w:val="clear" w:color="auto" w:fill="auto"/>
            <w:noWrap/>
            <w:vAlign w:val="center"/>
          </w:tcPr>
          <w:p w:rsidR="004029F7" w:rsidRPr="00707C5B" w:rsidRDefault="004029F7" w:rsidP="00415E36">
            <w:pPr>
              <w:spacing w:after="0"/>
              <w:rPr>
                <w:rFonts w:eastAsia="Times New Roman" w:cs="Arial"/>
                <w:b/>
                <w:szCs w:val="20"/>
                <w:lang w:eastAsia="da-DK"/>
              </w:rPr>
            </w:pPr>
            <w:r w:rsidRPr="00707C5B">
              <w:rPr>
                <w:rFonts w:eastAsia="Times New Roman" w:cs="Arial"/>
                <w:b/>
                <w:szCs w:val="20"/>
                <w:lang w:eastAsia="da-DK"/>
              </w:rPr>
              <w:t>I alt</w:t>
            </w:r>
          </w:p>
        </w:tc>
        <w:tc>
          <w:tcPr>
            <w:tcW w:w="1275" w:type="dxa"/>
            <w:shd w:val="clear" w:color="auto" w:fill="auto"/>
            <w:noWrap/>
            <w:vAlign w:val="bottom"/>
          </w:tcPr>
          <w:p w:rsidR="004029F7" w:rsidRPr="00707C5B" w:rsidRDefault="004029F7" w:rsidP="00415E36">
            <w:pPr>
              <w:spacing w:after="0"/>
              <w:rPr>
                <w:rFonts w:eastAsia="Times New Roman" w:cs="Arial"/>
                <w:b/>
                <w:szCs w:val="20"/>
                <w:lang w:eastAsia="da-DK"/>
              </w:rPr>
            </w:pPr>
            <w:r w:rsidRPr="00707C5B">
              <w:rPr>
                <w:rFonts w:eastAsia="Times New Roman" w:cs="Arial"/>
                <w:b/>
                <w:szCs w:val="20"/>
                <w:lang w:eastAsia="da-DK"/>
              </w:rPr>
              <w:t>218.807</w:t>
            </w:r>
          </w:p>
        </w:tc>
        <w:tc>
          <w:tcPr>
            <w:tcW w:w="1276" w:type="dxa"/>
            <w:shd w:val="clear" w:color="auto" w:fill="auto"/>
            <w:noWrap/>
            <w:vAlign w:val="center"/>
          </w:tcPr>
          <w:p w:rsidR="004029F7" w:rsidRPr="00707C5B" w:rsidRDefault="004029F7" w:rsidP="00415E36">
            <w:pPr>
              <w:spacing w:after="0"/>
              <w:rPr>
                <w:rFonts w:eastAsia="Times New Roman" w:cs="Arial"/>
                <w:b/>
                <w:color w:val="000000"/>
                <w:szCs w:val="20"/>
                <w:lang w:eastAsia="da-DK"/>
              </w:rPr>
            </w:pPr>
            <w:r w:rsidRPr="00707C5B">
              <w:rPr>
                <w:rFonts w:eastAsia="Times New Roman" w:cs="Arial"/>
                <w:b/>
                <w:color w:val="000000"/>
                <w:szCs w:val="20"/>
                <w:lang w:eastAsia="da-DK"/>
              </w:rPr>
              <w:t>221.799</w:t>
            </w:r>
          </w:p>
        </w:tc>
        <w:tc>
          <w:tcPr>
            <w:tcW w:w="1276" w:type="dxa"/>
            <w:shd w:val="clear" w:color="auto" w:fill="auto"/>
            <w:noWrap/>
            <w:vAlign w:val="center"/>
          </w:tcPr>
          <w:p w:rsidR="004029F7" w:rsidRPr="00707C5B" w:rsidRDefault="004029F7" w:rsidP="00415E36">
            <w:pPr>
              <w:spacing w:after="0"/>
              <w:rPr>
                <w:rFonts w:eastAsia="Times New Roman" w:cs="Arial"/>
                <w:b/>
                <w:color w:val="000000"/>
                <w:szCs w:val="20"/>
                <w:lang w:eastAsia="da-DK"/>
              </w:rPr>
            </w:pPr>
            <w:r w:rsidRPr="00707C5B">
              <w:rPr>
                <w:rFonts w:eastAsia="Times New Roman" w:cs="Arial"/>
                <w:b/>
                <w:color w:val="000000"/>
                <w:szCs w:val="20"/>
                <w:lang w:eastAsia="da-DK"/>
              </w:rPr>
              <w:t>232.292</w:t>
            </w:r>
          </w:p>
        </w:tc>
        <w:tc>
          <w:tcPr>
            <w:tcW w:w="1276" w:type="dxa"/>
            <w:shd w:val="clear" w:color="auto" w:fill="auto"/>
            <w:noWrap/>
            <w:vAlign w:val="center"/>
          </w:tcPr>
          <w:p w:rsidR="004029F7" w:rsidRPr="00707C5B" w:rsidRDefault="004029F7" w:rsidP="00415E36">
            <w:pPr>
              <w:spacing w:after="0"/>
              <w:rPr>
                <w:rFonts w:eastAsia="Times New Roman" w:cs="Arial"/>
                <w:b/>
                <w:color w:val="000000"/>
                <w:szCs w:val="20"/>
                <w:lang w:eastAsia="da-DK"/>
              </w:rPr>
            </w:pPr>
            <w:r w:rsidRPr="00707C5B">
              <w:rPr>
                <w:rFonts w:eastAsia="Times New Roman" w:cs="Arial"/>
                <w:b/>
                <w:color w:val="000000"/>
                <w:szCs w:val="20"/>
                <w:lang w:eastAsia="da-DK"/>
              </w:rPr>
              <w:t>238.356</w:t>
            </w:r>
          </w:p>
        </w:tc>
        <w:tc>
          <w:tcPr>
            <w:tcW w:w="1276" w:type="dxa"/>
            <w:vAlign w:val="center"/>
          </w:tcPr>
          <w:p w:rsidR="004029F7" w:rsidRPr="00707C5B" w:rsidRDefault="004029F7" w:rsidP="00415E36">
            <w:pPr>
              <w:spacing w:after="0"/>
              <w:rPr>
                <w:rFonts w:eastAsia="Times New Roman" w:cs="Arial"/>
                <w:b/>
                <w:color w:val="000000"/>
                <w:szCs w:val="20"/>
                <w:lang w:eastAsia="da-DK"/>
              </w:rPr>
            </w:pPr>
            <w:r w:rsidRPr="00707C5B">
              <w:rPr>
                <w:rFonts w:eastAsia="Times New Roman" w:cs="Arial"/>
                <w:b/>
                <w:color w:val="000000"/>
                <w:szCs w:val="20"/>
                <w:lang w:eastAsia="da-DK"/>
              </w:rPr>
              <w:t>-6.064</w:t>
            </w:r>
          </w:p>
        </w:tc>
      </w:tr>
    </w:tbl>
    <w:p w:rsidR="004029F7" w:rsidRPr="00707C5B" w:rsidRDefault="004029F7" w:rsidP="00415E36">
      <w:pPr>
        <w:spacing w:after="0"/>
        <w:rPr>
          <w:sz w:val="16"/>
        </w:rPr>
      </w:pPr>
      <w:r w:rsidRPr="00707C5B">
        <w:rPr>
          <w:sz w:val="16"/>
        </w:rPr>
        <w:t>Anm.: 2018-2019 i årets priser</w:t>
      </w:r>
    </w:p>
    <w:p w:rsidR="004029F7" w:rsidRPr="0084612E" w:rsidRDefault="004029F7" w:rsidP="00415E36">
      <w:pPr>
        <w:spacing w:after="0"/>
        <w:rPr>
          <w:rFonts w:cs="Arial"/>
          <w:i/>
          <w:szCs w:val="20"/>
          <w:highlight w:val="yellow"/>
        </w:rPr>
      </w:pPr>
    </w:p>
    <w:p w:rsidR="004029F7" w:rsidRPr="00A51615" w:rsidRDefault="004029F7" w:rsidP="00415E36">
      <w:pPr>
        <w:spacing w:after="0"/>
        <w:rPr>
          <w:rFonts w:cs="Arial"/>
          <w:i/>
          <w:szCs w:val="20"/>
        </w:rPr>
      </w:pPr>
      <w:r w:rsidRPr="00A51615">
        <w:rPr>
          <w:rFonts w:cs="Arial"/>
          <w:i/>
          <w:szCs w:val="20"/>
        </w:rPr>
        <w:t>Personlig og praktisk hjælp og madservice til personer med handicap mv (lov om Social Service § 83).</w:t>
      </w:r>
    </w:p>
    <w:p w:rsidR="004029F7" w:rsidRPr="00A51615" w:rsidRDefault="004029F7" w:rsidP="00415E36">
      <w:pPr>
        <w:spacing w:after="0"/>
        <w:rPr>
          <w:rFonts w:cs="Arial"/>
          <w:szCs w:val="20"/>
        </w:rPr>
      </w:pPr>
      <w:r w:rsidRPr="00A51615">
        <w:rPr>
          <w:rFonts w:cs="Arial"/>
          <w:szCs w:val="20"/>
        </w:rPr>
        <w:t xml:space="preserve">Færre interne sager var den primære årsag til at året endte med et overskud på 0,211 mio. </w:t>
      </w:r>
    </w:p>
    <w:p w:rsidR="004029F7" w:rsidRPr="0084612E" w:rsidRDefault="004029F7" w:rsidP="00415E36">
      <w:pPr>
        <w:spacing w:after="0"/>
        <w:rPr>
          <w:rFonts w:cs="Arial"/>
          <w:szCs w:val="20"/>
          <w:highlight w:val="yellow"/>
        </w:rPr>
      </w:pPr>
    </w:p>
    <w:p w:rsidR="004029F7" w:rsidRPr="00A51615" w:rsidRDefault="004029F7" w:rsidP="00415E36">
      <w:pPr>
        <w:spacing w:after="0"/>
        <w:rPr>
          <w:rFonts w:cs="Arial"/>
          <w:i/>
          <w:szCs w:val="20"/>
        </w:rPr>
      </w:pPr>
      <w:r w:rsidRPr="00A51615">
        <w:rPr>
          <w:rFonts w:cs="Arial"/>
          <w:i/>
          <w:szCs w:val="20"/>
        </w:rPr>
        <w:t>Personlig støtte og pasning af personer med handicap mv. (lov om social service §§ 82a-c, 85, 95, 96</w:t>
      </w:r>
      <w:r>
        <w:rPr>
          <w:rFonts w:cs="Arial"/>
          <w:i/>
          <w:szCs w:val="20"/>
        </w:rPr>
        <w:t>, 102</w:t>
      </w:r>
      <w:r w:rsidRPr="00A51615">
        <w:rPr>
          <w:rFonts w:cs="Arial"/>
          <w:i/>
          <w:szCs w:val="20"/>
        </w:rPr>
        <w:t xml:space="preserve"> og 1</w:t>
      </w:r>
      <w:r>
        <w:rPr>
          <w:rFonts w:cs="Arial"/>
          <w:i/>
          <w:szCs w:val="20"/>
        </w:rPr>
        <w:t>18</w:t>
      </w:r>
      <w:r w:rsidRPr="00A51615">
        <w:rPr>
          <w:rFonts w:cs="Arial"/>
          <w:i/>
          <w:szCs w:val="20"/>
        </w:rPr>
        <w:t>).</w:t>
      </w:r>
    </w:p>
    <w:p w:rsidR="004029F7" w:rsidRPr="00A51615" w:rsidRDefault="004029F7" w:rsidP="00415E36">
      <w:pPr>
        <w:spacing w:after="0"/>
        <w:rPr>
          <w:rFonts w:cs="Arial"/>
          <w:szCs w:val="20"/>
        </w:rPr>
      </w:pPr>
      <w:r w:rsidRPr="00A51615">
        <w:rPr>
          <w:rFonts w:cs="Arial"/>
          <w:szCs w:val="20"/>
        </w:rPr>
        <w:t>Budgettet er opskrevet med 0,585 mio. kr. i løbet året, på trods af dette endte året med et underskud på 0,302 mio.kr. årsagen er:</w:t>
      </w:r>
    </w:p>
    <w:p w:rsidR="004029F7" w:rsidRPr="00A51615" w:rsidRDefault="004029F7" w:rsidP="00415E36">
      <w:pPr>
        <w:pStyle w:val="Listeafsnit"/>
        <w:numPr>
          <w:ilvl w:val="0"/>
          <w:numId w:val="34"/>
        </w:numPr>
        <w:spacing w:after="0"/>
        <w:rPr>
          <w:rFonts w:eastAsia="Times New Roman" w:cs="Arial"/>
          <w:bCs/>
          <w:iCs/>
          <w:szCs w:val="20"/>
          <w:lang w:eastAsia="da-DK"/>
        </w:rPr>
      </w:pPr>
      <w:r w:rsidRPr="00A51615">
        <w:rPr>
          <w:rFonts w:eastAsia="Times New Roman" w:cs="Arial"/>
          <w:bCs/>
          <w:iCs/>
          <w:szCs w:val="20"/>
          <w:lang w:eastAsia="da-DK"/>
        </w:rPr>
        <w:t>Hjælp, omsorg eller støtte samt optræning og hjælp til udvikling af færdigheder efter § 85, blev opskrevet med 0,575 mio.</w:t>
      </w:r>
      <w:r w:rsidR="003D6F76">
        <w:rPr>
          <w:rFonts w:eastAsia="Times New Roman" w:cs="Arial"/>
          <w:bCs/>
          <w:iCs/>
          <w:szCs w:val="20"/>
          <w:lang w:eastAsia="da-DK"/>
        </w:rPr>
        <w:t xml:space="preserve"> kr. Oprindeligt var budgettet</w:t>
      </w:r>
      <w:r w:rsidRPr="00A51615">
        <w:rPr>
          <w:rFonts w:eastAsia="Times New Roman" w:cs="Arial"/>
          <w:bCs/>
          <w:iCs/>
          <w:szCs w:val="20"/>
          <w:lang w:eastAsia="da-DK"/>
        </w:rPr>
        <w:t xml:space="preserve"> fastsat ud</w:t>
      </w:r>
      <w:r w:rsidR="003D6F76">
        <w:rPr>
          <w:rFonts w:eastAsia="Times New Roman" w:cs="Arial"/>
          <w:bCs/>
          <w:iCs/>
          <w:szCs w:val="20"/>
          <w:lang w:eastAsia="da-DK"/>
        </w:rPr>
        <w:t xml:space="preserve"> </w:t>
      </w:r>
      <w:r w:rsidRPr="00A51615">
        <w:rPr>
          <w:rFonts w:eastAsia="Times New Roman" w:cs="Arial"/>
          <w:bCs/>
          <w:iCs/>
          <w:szCs w:val="20"/>
          <w:lang w:eastAsia="da-DK"/>
        </w:rPr>
        <w:t>fra en målsætning om, at ville hjemtage samtlige sager til eget Bostøtteteam. Dette har dog vist sig ikke at kunne gennemføres og i løbet af 2019 har der været 4-5 sager som ikke var kendt tidligere. Ved udgangen af 2019 var 3 af disse sager stadig aktive</w:t>
      </w:r>
      <w:r>
        <w:rPr>
          <w:rFonts w:eastAsia="Times New Roman" w:cs="Arial"/>
          <w:bCs/>
          <w:iCs/>
          <w:szCs w:val="20"/>
          <w:lang w:eastAsia="da-DK"/>
        </w:rPr>
        <w:t>.</w:t>
      </w:r>
      <w:r w:rsidRPr="00A51615">
        <w:rPr>
          <w:rFonts w:eastAsia="Times New Roman" w:cs="Arial"/>
          <w:bCs/>
          <w:iCs/>
          <w:szCs w:val="20"/>
          <w:lang w:eastAsia="da-DK"/>
        </w:rPr>
        <w:t xml:space="preserve"> </w:t>
      </w:r>
    </w:p>
    <w:p w:rsidR="004029F7" w:rsidRPr="00742E56" w:rsidRDefault="004029F7" w:rsidP="00415E36">
      <w:pPr>
        <w:pStyle w:val="Listeafsnit"/>
        <w:numPr>
          <w:ilvl w:val="0"/>
          <w:numId w:val="34"/>
        </w:numPr>
        <w:spacing w:after="0"/>
        <w:rPr>
          <w:rFonts w:eastAsia="Times New Roman" w:cs="Arial"/>
          <w:bCs/>
          <w:szCs w:val="20"/>
          <w:lang w:eastAsia="da-DK"/>
        </w:rPr>
      </w:pPr>
      <w:r w:rsidRPr="00742E56">
        <w:rPr>
          <w:rFonts w:eastAsia="Times New Roman" w:cs="Arial"/>
          <w:bCs/>
          <w:iCs/>
          <w:szCs w:val="20"/>
          <w:lang w:eastAsia="da-DK"/>
        </w:rPr>
        <w:t xml:space="preserve">Nødvendig hjælp efter §§ 83-84 i lov om social service med baggrund i § 95, blev opskrevet med 0,966 mio. kr. da en enkelt sag fra ultimo 2018 blev langt dyre end forventet. </w:t>
      </w:r>
    </w:p>
    <w:p w:rsidR="004029F7" w:rsidRPr="00742E56" w:rsidRDefault="004029F7" w:rsidP="00415E36">
      <w:pPr>
        <w:pStyle w:val="Listeafsnit"/>
        <w:numPr>
          <w:ilvl w:val="0"/>
          <w:numId w:val="34"/>
        </w:numPr>
        <w:spacing w:after="0"/>
        <w:rPr>
          <w:rFonts w:eastAsia="Times New Roman" w:cs="Arial"/>
          <w:bCs/>
          <w:szCs w:val="20"/>
          <w:lang w:eastAsia="da-DK"/>
        </w:rPr>
      </w:pPr>
      <w:r w:rsidRPr="00742E56">
        <w:rPr>
          <w:rFonts w:eastAsia="Times New Roman" w:cs="Arial"/>
          <w:bCs/>
          <w:szCs w:val="20"/>
          <w:lang w:eastAsia="da-DK"/>
        </w:rPr>
        <w:t>Borgerstyret personlig assistance efter § 96 i lov om social service, blev nedskrevet med 1,096 mio.kr., som primært skyldes en tilbageregulering af refusion fra Region Hovedstaden for 2017 og 2018 i en enkelt sag</w:t>
      </w:r>
      <w:r>
        <w:rPr>
          <w:rFonts w:eastAsia="Times New Roman" w:cs="Arial"/>
          <w:bCs/>
          <w:szCs w:val="20"/>
          <w:lang w:eastAsia="da-DK"/>
        </w:rPr>
        <w:t>,</w:t>
      </w:r>
      <w:r w:rsidRPr="00742E56">
        <w:rPr>
          <w:rFonts w:eastAsia="Times New Roman" w:cs="Arial"/>
          <w:bCs/>
          <w:szCs w:val="20"/>
          <w:lang w:eastAsia="da-DK"/>
        </w:rPr>
        <w:t xml:space="preserve"> hvor borgen er gået bort i 2019. Herudover har der været en afgang på to sager i forbindelse med fraflytning.</w:t>
      </w:r>
    </w:p>
    <w:p w:rsidR="004029F7" w:rsidRPr="00146466" w:rsidRDefault="004029F7" w:rsidP="00415E36">
      <w:pPr>
        <w:pStyle w:val="Listeafsnit"/>
        <w:numPr>
          <w:ilvl w:val="0"/>
          <w:numId w:val="34"/>
        </w:numPr>
        <w:spacing w:after="0"/>
        <w:rPr>
          <w:rFonts w:cs="Arial"/>
          <w:i/>
          <w:szCs w:val="20"/>
        </w:rPr>
      </w:pPr>
      <w:r w:rsidRPr="00146466">
        <w:rPr>
          <w:rFonts w:eastAsia="Times New Roman" w:cs="Arial"/>
          <w:bCs/>
          <w:szCs w:val="20"/>
          <w:lang w:eastAsia="da-DK"/>
        </w:rPr>
        <w:t>Tilbud af behandlingsmæssig karakter efter § 102 i lov om social service, blev opskrevet med 0,140 mio. kr., årsagen var at flere af de eksisterende sager blev forlænget.</w:t>
      </w:r>
    </w:p>
    <w:p w:rsidR="004029F7" w:rsidRPr="00146466" w:rsidRDefault="004029F7" w:rsidP="00415E36">
      <w:pPr>
        <w:spacing w:after="0"/>
        <w:ind w:left="360"/>
        <w:rPr>
          <w:rFonts w:cs="Arial"/>
          <w:i/>
          <w:szCs w:val="20"/>
          <w:highlight w:val="yellow"/>
        </w:rPr>
      </w:pPr>
    </w:p>
    <w:p w:rsidR="004029F7" w:rsidRPr="00146466" w:rsidRDefault="004029F7" w:rsidP="00415E36">
      <w:pPr>
        <w:spacing w:after="0"/>
        <w:rPr>
          <w:rFonts w:cs="Arial"/>
          <w:i/>
          <w:szCs w:val="20"/>
        </w:rPr>
      </w:pPr>
      <w:r w:rsidRPr="00146466">
        <w:rPr>
          <w:rFonts w:cs="Arial"/>
          <w:i/>
          <w:szCs w:val="20"/>
        </w:rPr>
        <w:t>Botilbud for personer med særlige sociale problemer (lov om social servicelov §§ 109 og 110)</w:t>
      </w:r>
    </w:p>
    <w:p w:rsidR="004029F7" w:rsidRPr="00146466" w:rsidRDefault="004029F7" w:rsidP="00415E36">
      <w:pPr>
        <w:rPr>
          <w:rFonts w:cs="Arial"/>
          <w:szCs w:val="20"/>
        </w:rPr>
      </w:pPr>
      <w:r w:rsidRPr="00146466">
        <w:rPr>
          <w:rFonts w:cs="Arial"/>
          <w:szCs w:val="20"/>
        </w:rPr>
        <w:t>Selvom budgetterne til krisecentre og forso</w:t>
      </w:r>
      <w:r>
        <w:rPr>
          <w:rFonts w:cs="Arial"/>
          <w:szCs w:val="20"/>
        </w:rPr>
        <w:t>rgshjem blev opskrevet med 1,500</w:t>
      </w:r>
      <w:r w:rsidRPr="00146466">
        <w:rPr>
          <w:rFonts w:cs="Arial"/>
          <w:szCs w:val="20"/>
        </w:rPr>
        <w:t xml:space="preserve"> mio. kr. i 2019, endte året med et underskud på 1,065 mio. kr. Årsagen er at væsentlig flere personer, har gjort brug af disse tilbud end tidligere. Dette kan skyldes af kommunen ikke i lighed med tidligere har fuld anvisningsret til almene boliger, hvorfor nogle af opholdene bliver langvarige.</w:t>
      </w:r>
    </w:p>
    <w:p w:rsidR="004029F7" w:rsidRDefault="004029F7" w:rsidP="00415E36">
      <w:pPr>
        <w:spacing w:after="0"/>
        <w:rPr>
          <w:rFonts w:cs="Arial"/>
          <w:i/>
          <w:szCs w:val="20"/>
        </w:rPr>
      </w:pPr>
    </w:p>
    <w:p w:rsidR="004029F7" w:rsidRPr="0095095A" w:rsidRDefault="004029F7" w:rsidP="00415E36">
      <w:pPr>
        <w:spacing w:after="0"/>
        <w:rPr>
          <w:rFonts w:cs="Arial"/>
          <w:i/>
          <w:szCs w:val="20"/>
        </w:rPr>
      </w:pPr>
      <w:r w:rsidRPr="0095095A">
        <w:rPr>
          <w:rFonts w:cs="Arial"/>
          <w:i/>
          <w:szCs w:val="20"/>
        </w:rPr>
        <w:t>Alkoholbehandling og behandlingshjem for alkoholskadede (lov om social service § 141)</w:t>
      </w:r>
    </w:p>
    <w:p w:rsidR="004029F7" w:rsidRPr="0095095A" w:rsidRDefault="004029F7" w:rsidP="00415E36">
      <w:pPr>
        <w:rPr>
          <w:rFonts w:cs="Arial"/>
          <w:i/>
          <w:szCs w:val="20"/>
        </w:rPr>
      </w:pPr>
      <w:r w:rsidRPr="0095095A">
        <w:rPr>
          <w:rFonts w:cs="Arial"/>
          <w:szCs w:val="20"/>
        </w:rPr>
        <w:t>Budgettet til alkoholbehandling er i løbet af året opskrevet med 0,655 mio.kr, da udgifterne til ambulant beha</w:t>
      </w:r>
      <w:r>
        <w:rPr>
          <w:rFonts w:cs="Arial"/>
          <w:szCs w:val="20"/>
        </w:rPr>
        <w:t>ndling var større end forventet, primært grundet en korrektion af taksten på Brøndby Kommunes eget tilbud Behandlingscenter Brøndby (BCB), som modsvares af et overskud på behandling af stofmisbruger i BCB.</w:t>
      </w:r>
      <w:r w:rsidRPr="0095095A">
        <w:rPr>
          <w:rFonts w:cs="Arial"/>
          <w:szCs w:val="20"/>
        </w:rPr>
        <w:t xml:space="preserve"> Året</w:t>
      </w:r>
      <w:r>
        <w:rPr>
          <w:rFonts w:cs="Arial"/>
          <w:szCs w:val="20"/>
        </w:rPr>
        <w:t xml:space="preserve"> endte med et underskud på 50.000</w:t>
      </w:r>
      <w:r w:rsidRPr="0095095A">
        <w:rPr>
          <w:rFonts w:cs="Arial"/>
          <w:szCs w:val="20"/>
        </w:rPr>
        <w:t xml:space="preserve"> kr</w:t>
      </w:r>
      <w:r>
        <w:rPr>
          <w:rFonts w:cs="Arial"/>
          <w:szCs w:val="20"/>
        </w:rPr>
        <w:t>.</w:t>
      </w:r>
    </w:p>
    <w:p w:rsidR="004029F7" w:rsidRPr="0095095A" w:rsidRDefault="004029F7" w:rsidP="00415E36">
      <w:pPr>
        <w:spacing w:after="0"/>
        <w:rPr>
          <w:rFonts w:cs="Arial"/>
          <w:i/>
          <w:szCs w:val="20"/>
        </w:rPr>
      </w:pPr>
      <w:r w:rsidRPr="0095095A">
        <w:rPr>
          <w:rFonts w:cs="Arial"/>
          <w:i/>
          <w:szCs w:val="20"/>
        </w:rPr>
        <w:t>Behandling af stofmisbrugere (lov om social servicelov om social service §§ 101 og 101 a og sundhedsloven § 142)</w:t>
      </w:r>
    </w:p>
    <w:p w:rsidR="004029F7" w:rsidRPr="0095095A" w:rsidRDefault="004029F7" w:rsidP="00415E36">
      <w:pPr>
        <w:rPr>
          <w:rFonts w:cs="Arial"/>
          <w:i/>
          <w:szCs w:val="20"/>
        </w:rPr>
      </w:pPr>
      <w:r w:rsidRPr="0095095A">
        <w:rPr>
          <w:rFonts w:cs="Arial"/>
          <w:szCs w:val="20"/>
        </w:rPr>
        <w:t xml:space="preserve">Budgettet til behandling af stofmisbrugere er i løbet af året nedskrevet med 0,883 mio. kr. Årets overskud på </w:t>
      </w:r>
      <w:r>
        <w:rPr>
          <w:rFonts w:cs="Arial"/>
          <w:szCs w:val="20"/>
        </w:rPr>
        <w:t xml:space="preserve">0,458 </w:t>
      </w:r>
      <w:r w:rsidRPr="0095095A">
        <w:rPr>
          <w:rFonts w:cs="Arial"/>
          <w:szCs w:val="20"/>
        </w:rPr>
        <w:t>mio.kr. skyldes primært korrektion af taksten på BCB, som modsvares af et underskud på alkoholbehandling i BCB.</w:t>
      </w:r>
      <w:r w:rsidRPr="0095095A">
        <w:rPr>
          <w:rFonts w:cs="Arial"/>
          <w:i/>
          <w:szCs w:val="20"/>
        </w:rPr>
        <w:t xml:space="preserve"> </w:t>
      </w:r>
      <w:r w:rsidRPr="0095095A">
        <w:rPr>
          <w:rFonts w:cs="Arial"/>
          <w:szCs w:val="20"/>
        </w:rPr>
        <w:t>Herudover har der været færre på kortvarige ophold på døgnbehandlingen end forventet.</w:t>
      </w:r>
    </w:p>
    <w:p w:rsidR="004029F7" w:rsidRPr="00742E56" w:rsidRDefault="004029F7" w:rsidP="00415E36">
      <w:pPr>
        <w:spacing w:after="0"/>
        <w:rPr>
          <w:rFonts w:eastAsia="Times New Roman" w:cs="Arial"/>
          <w:i/>
          <w:szCs w:val="20"/>
          <w:lang w:eastAsia="da-DK"/>
        </w:rPr>
      </w:pPr>
      <w:r w:rsidRPr="00742E56">
        <w:rPr>
          <w:rFonts w:eastAsia="Times New Roman" w:cs="Arial"/>
          <w:i/>
          <w:szCs w:val="20"/>
          <w:lang w:eastAsia="da-DK"/>
        </w:rPr>
        <w:t>Botilbud til længerevarende ophold (lov om social service § 108)</w:t>
      </w:r>
    </w:p>
    <w:p w:rsidR="004029F7" w:rsidRPr="0084612E" w:rsidRDefault="004029F7" w:rsidP="00415E36">
      <w:pPr>
        <w:spacing w:after="0"/>
        <w:rPr>
          <w:rFonts w:eastAsia="Times New Roman" w:cs="Arial"/>
          <w:szCs w:val="20"/>
          <w:highlight w:val="yellow"/>
          <w:lang w:eastAsia="da-DK"/>
        </w:rPr>
      </w:pPr>
      <w:r w:rsidRPr="00742E56">
        <w:rPr>
          <w:rFonts w:eastAsia="Times New Roman" w:cs="Arial"/>
          <w:szCs w:val="20"/>
          <w:lang w:eastAsia="da-DK"/>
        </w:rPr>
        <w:t>Budgettet til længerevarende ophold til personer, som på grund af betydelig og varigt nedsat fysisk eller psykisk funktionsevne har behov for omfattende hjælp til almindelige, daglige funktioner eller pleje, omsorg eller behandling, og som ikke kan få dækket disse behov på anden vis, er lagt med baggru</w:t>
      </w:r>
      <w:r>
        <w:rPr>
          <w:rFonts w:eastAsia="Times New Roman" w:cs="Arial"/>
          <w:szCs w:val="20"/>
          <w:lang w:eastAsia="da-DK"/>
        </w:rPr>
        <w:t xml:space="preserve">nd i det aktuelle antal brugere samt en </w:t>
      </w:r>
      <w:r w:rsidRPr="00E81B6E">
        <w:rPr>
          <w:rFonts w:eastAsia="Times New Roman" w:cs="Arial"/>
          <w:szCs w:val="20"/>
          <w:lang w:eastAsia="da-DK"/>
        </w:rPr>
        <w:t xml:space="preserve">indregnet besparelse i forventning om naturlig afgang på området i lighed med tidligere år. </w:t>
      </w:r>
    </w:p>
    <w:p w:rsidR="004029F7" w:rsidRPr="0084612E" w:rsidRDefault="004029F7" w:rsidP="00415E36">
      <w:pPr>
        <w:spacing w:after="0"/>
        <w:rPr>
          <w:rFonts w:eastAsia="Times New Roman" w:cs="Arial"/>
          <w:szCs w:val="20"/>
          <w:highlight w:val="yellow"/>
          <w:lang w:eastAsia="da-DK"/>
        </w:rPr>
      </w:pPr>
    </w:p>
    <w:p w:rsidR="004029F7" w:rsidRDefault="004029F7" w:rsidP="00415E36">
      <w:pPr>
        <w:spacing w:after="0"/>
        <w:rPr>
          <w:rFonts w:eastAsia="Times New Roman" w:cs="Arial"/>
          <w:szCs w:val="20"/>
          <w:lang w:eastAsia="da-DK"/>
        </w:rPr>
      </w:pPr>
      <w:r w:rsidRPr="008E0CD9">
        <w:rPr>
          <w:rFonts w:eastAsia="Times New Roman" w:cs="Arial"/>
          <w:szCs w:val="20"/>
          <w:lang w:eastAsia="da-DK"/>
        </w:rPr>
        <w:t>I løbet af året er budgettet nedskrevet med 63.000 kr.</w:t>
      </w:r>
    </w:p>
    <w:p w:rsidR="004029F7" w:rsidRDefault="004029F7" w:rsidP="00415E36">
      <w:pPr>
        <w:spacing w:after="0"/>
        <w:rPr>
          <w:rFonts w:eastAsia="Times New Roman" w:cs="Arial"/>
          <w:szCs w:val="20"/>
          <w:lang w:eastAsia="da-DK"/>
        </w:rPr>
      </w:pPr>
    </w:p>
    <w:p w:rsidR="004029F7" w:rsidRPr="00550E3C" w:rsidRDefault="004029F7" w:rsidP="00415E36">
      <w:pPr>
        <w:spacing w:after="0"/>
        <w:rPr>
          <w:rFonts w:eastAsia="Times New Roman" w:cs="Arial"/>
          <w:szCs w:val="20"/>
          <w:lang w:eastAsia="da-DK"/>
        </w:rPr>
      </w:pPr>
      <w:r w:rsidRPr="00550E3C">
        <w:rPr>
          <w:rFonts w:eastAsia="Times New Roman" w:cs="Arial"/>
          <w:szCs w:val="20"/>
          <w:lang w:eastAsia="da-DK"/>
        </w:rPr>
        <w:t xml:space="preserve">Selvom antal helårspersoner i 2019 er mindre end forventet ved budgetlægningen, 79 helårspersoner i forhold til 80 helårspersoner, er der et underskud på 4,782 mio. kr.  Dette skyldes </w:t>
      </w:r>
      <w:r>
        <w:rPr>
          <w:rFonts w:eastAsia="Times New Roman" w:cs="Arial"/>
          <w:szCs w:val="20"/>
          <w:lang w:eastAsia="da-DK"/>
        </w:rPr>
        <w:t>primært særtakster til</w:t>
      </w:r>
      <w:r w:rsidRPr="00550E3C">
        <w:rPr>
          <w:rFonts w:eastAsia="Times New Roman" w:cs="Arial"/>
          <w:szCs w:val="20"/>
          <w:lang w:eastAsia="da-DK"/>
        </w:rPr>
        <w:t xml:space="preserve"> særlig støttekrævende borgere. </w:t>
      </w:r>
    </w:p>
    <w:p w:rsidR="004029F7" w:rsidRPr="0084612E" w:rsidRDefault="004029F7" w:rsidP="00415E36">
      <w:pPr>
        <w:spacing w:after="0"/>
        <w:rPr>
          <w:rFonts w:eastAsia="Times New Roman" w:cs="Arial"/>
          <w:szCs w:val="20"/>
          <w:highlight w:val="yellow"/>
          <w:lang w:eastAsia="da-DK"/>
        </w:rPr>
      </w:pPr>
      <w:r w:rsidRPr="0084612E">
        <w:rPr>
          <w:rFonts w:eastAsia="Times New Roman" w:cs="Arial"/>
          <w:szCs w:val="20"/>
          <w:highlight w:val="yellow"/>
          <w:lang w:eastAsia="da-DK"/>
        </w:rPr>
        <w:t xml:space="preserve"> </w:t>
      </w:r>
    </w:p>
    <w:p w:rsidR="004029F7" w:rsidRPr="00AB1728" w:rsidRDefault="004029F7" w:rsidP="00415E36">
      <w:pPr>
        <w:spacing w:after="0"/>
        <w:rPr>
          <w:rFonts w:eastAsia="Times New Roman" w:cs="Arial"/>
          <w:color w:val="000000" w:themeColor="text1"/>
          <w:szCs w:val="20"/>
          <w:lang w:eastAsia="da-DK"/>
        </w:rPr>
      </w:pPr>
      <w:r w:rsidRPr="00AB1728">
        <w:rPr>
          <w:rFonts w:eastAsia="Times New Roman" w:cs="Arial"/>
          <w:color w:val="000000" w:themeColor="text1"/>
          <w:szCs w:val="20"/>
          <w:lang w:eastAsia="da-DK"/>
        </w:rPr>
        <w:t>Graf nr. 2. illustrerer udviklingen i Botilbud til længerevarende ophold, lov om social service § 108.</w:t>
      </w:r>
    </w:p>
    <w:p w:rsidR="004029F7" w:rsidRPr="0084612E" w:rsidRDefault="004029F7" w:rsidP="00415E36">
      <w:pPr>
        <w:spacing w:after="0"/>
        <w:rPr>
          <w:rFonts w:eastAsia="Times New Roman" w:cs="Arial"/>
          <w:szCs w:val="20"/>
          <w:highlight w:val="yellow"/>
          <w:lang w:eastAsia="da-DK"/>
        </w:rPr>
      </w:pPr>
      <w:r>
        <w:rPr>
          <w:noProof/>
          <w:lang w:eastAsia="da-DK"/>
        </w:rPr>
        <w:drawing>
          <wp:inline distT="0" distB="0" distL="0" distR="0" wp14:anchorId="48169845" wp14:editId="25DC6A1B">
            <wp:extent cx="5943600" cy="1778995"/>
            <wp:effectExtent l="0" t="0" r="0" b="12065"/>
            <wp:docPr id="456" name="Diagram 4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029F7" w:rsidRPr="007D075A" w:rsidRDefault="004029F7" w:rsidP="00415E36">
      <w:pPr>
        <w:spacing w:after="0"/>
        <w:rPr>
          <w:sz w:val="16"/>
        </w:rPr>
      </w:pPr>
      <w:r w:rsidRPr="007D075A">
        <w:rPr>
          <w:sz w:val="16"/>
        </w:rPr>
        <w:t>Anm.: 2017-2019 i årets priser</w:t>
      </w:r>
    </w:p>
    <w:p w:rsidR="004029F7" w:rsidRDefault="004029F7" w:rsidP="00415E36">
      <w:pPr>
        <w:spacing w:after="0"/>
        <w:rPr>
          <w:sz w:val="16"/>
          <w:highlight w:val="yellow"/>
        </w:rPr>
      </w:pPr>
    </w:p>
    <w:p w:rsidR="004029F7" w:rsidRPr="0084612E" w:rsidRDefault="004029F7" w:rsidP="00415E36">
      <w:pPr>
        <w:spacing w:after="0"/>
        <w:rPr>
          <w:sz w:val="16"/>
          <w:highlight w:val="yellow"/>
        </w:rPr>
      </w:pPr>
    </w:p>
    <w:p w:rsidR="004029F7" w:rsidRPr="00742E56" w:rsidRDefault="004029F7" w:rsidP="00415E36">
      <w:pPr>
        <w:spacing w:after="0"/>
        <w:rPr>
          <w:rFonts w:eastAsia="Times New Roman" w:cs="Arial"/>
          <w:i/>
          <w:szCs w:val="20"/>
          <w:lang w:eastAsia="da-DK"/>
        </w:rPr>
      </w:pPr>
      <w:r w:rsidRPr="00742E56">
        <w:rPr>
          <w:rFonts w:eastAsia="Times New Roman" w:cs="Arial"/>
          <w:i/>
          <w:szCs w:val="20"/>
          <w:lang w:eastAsia="da-DK"/>
        </w:rPr>
        <w:t>Botilbudslignende tilbud (omfattet af § 4, stk. 1, nr. 3 i lov om socialtilsyn)</w:t>
      </w:r>
    </w:p>
    <w:p w:rsidR="004029F7" w:rsidRPr="00C87C0F" w:rsidRDefault="004029F7" w:rsidP="00415E36">
      <w:pPr>
        <w:spacing w:after="0"/>
        <w:rPr>
          <w:rFonts w:eastAsia="Times New Roman" w:cs="Arial"/>
          <w:szCs w:val="20"/>
          <w:lang w:eastAsia="da-DK"/>
        </w:rPr>
      </w:pPr>
      <w:r w:rsidRPr="00742E56">
        <w:rPr>
          <w:rFonts w:eastAsia="Times New Roman" w:cs="Arial"/>
          <w:szCs w:val="20"/>
          <w:lang w:eastAsia="da-DK"/>
        </w:rPr>
        <w:t>Fra 2018 er konteringen af dette område ændret som følge af ændringer i den autoriserede kontoplan, således er der intet direkte sammenligningsgrundlag med tidligere budgetter og regnskaber. Budgettet er lagt med baggrund i de på budgetlægningstidspunktet kendte sager og omfattede ingen kendt tilgang. Udgiftsniveauet fra sag til sag er meget varierende. Tidligere er botilbudslignende tilbud bl.a. konteret på § 108 i lov om social service. I løbet af året er der givet 4,653 mio. kr. i tillægsbevilling, årsagen er primært at tilgangene er langt dyre end afgangene, samt at der har været generelle takstreguleringer. Året</w:t>
      </w:r>
      <w:r w:rsidRPr="00C87C0F">
        <w:rPr>
          <w:rFonts w:eastAsia="Times New Roman" w:cs="Arial"/>
          <w:szCs w:val="20"/>
          <w:lang w:eastAsia="da-DK"/>
        </w:rPr>
        <w:t xml:space="preserve"> endte med et overskud på 8.000 kr.</w:t>
      </w:r>
    </w:p>
    <w:p w:rsidR="004029F7" w:rsidRDefault="004029F7" w:rsidP="00415E36">
      <w:pPr>
        <w:spacing w:after="0"/>
        <w:rPr>
          <w:rFonts w:eastAsia="Times New Roman" w:cs="Arial"/>
          <w:color w:val="000000" w:themeColor="text1"/>
          <w:szCs w:val="20"/>
          <w:lang w:eastAsia="da-DK"/>
        </w:rPr>
      </w:pPr>
    </w:p>
    <w:p w:rsidR="004029F7" w:rsidRDefault="004029F7" w:rsidP="00A33ADD">
      <w:pPr>
        <w:spacing w:line="276" w:lineRule="auto"/>
        <w:rPr>
          <w:rFonts w:eastAsia="Times New Roman" w:cs="Arial"/>
          <w:color w:val="000000" w:themeColor="text1"/>
          <w:szCs w:val="20"/>
          <w:lang w:eastAsia="da-DK"/>
        </w:rPr>
      </w:pPr>
      <w:r>
        <w:rPr>
          <w:rFonts w:eastAsia="Times New Roman" w:cs="Arial"/>
          <w:color w:val="000000" w:themeColor="text1"/>
          <w:szCs w:val="20"/>
          <w:lang w:eastAsia="da-DK"/>
        </w:rPr>
        <w:br w:type="page"/>
      </w:r>
      <w:r w:rsidRPr="00351B0D">
        <w:rPr>
          <w:rFonts w:eastAsia="Times New Roman" w:cs="Arial"/>
          <w:color w:val="000000" w:themeColor="text1"/>
          <w:szCs w:val="20"/>
          <w:lang w:eastAsia="da-DK"/>
        </w:rPr>
        <w:t>Graf nr. 3. illustrerer udviklingen i Botilbudslignende tilbud, § 4 Socialtilsyn</w:t>
      </w:r>
    </w:p>
    <w:p w:rsidR="004029F7" w:rsidRDefault="004029F7" w:rsidP="00415E36">
      <w:pPr>
        <w:spacing w:after="0"/>
        <w:rPr>
          <w:rFonts w:eastAsia="Times New Roman" w:cs="Arial"/>
          <w:color w:val="000000" w:themeColor="text1"/>
          <w:szCs w:val="20"/>
          <w:lang w:eastAsia="da-DK"/>
        </w:rPr>
      </w:pPr>
      <w:r>
        <w:rPr>
          <w:noProof/>
          <w:lang w:eastAsia="da-DK"/>
        </w:rPr>
        <w:drawing>
          <wp:inline distT="0" distB="0" distL="0" distR="0" wp14:anchorId="13DF5BE3" wp14:editId="7AD4D147">
            <wp:extent cx="6052782" cy="1918999"/>
            <wp:effectExtent l="0" t="0" r="5715" b="508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029F7" w:rsidRPr="00351B0D" w:rsidRDefault="004029F7" w:rsidP="00415E36">
      <w:pPr>
        <w:spacing w:after="0"/>
        <w:rPr>
          <w:sz w:val="16"/>
        </w:rPr>
      </w:pPr>
      <w:r w:rsidRPr="00351B0D">
        <w:rPr>
          <w:sz w:val="16"/>
        </w:rPr>
        <w:t>Anm.: 2018-2019 i årets priser</w:t>
      </w:r>
    </w:p>
    <w:p w:rsidR="004029F7" w:rsidRPr="0084612E" w:rsidRDefault="004029F7" w:rsidP="00415E36">
      <w:pPr>
        <w:spacing w:after="0"/>
        <w:rPr>
          <w:rFonts w:eastAsia="Times New Roman" w:cs="Arial"/>
          <w:b/>
          <w:szCs w:val="20"/>
          <w:highlight w:val="yellow"/>
          <w:lang w:eastAsia="da-DK"/>
        </w:rPr>
      </w:pPr>
    </w:p>
    <w:p w:rsidR="004029F7" w:rsidRPr="00C87C0F" w:rsidRDefault="004029F7" w:rsidP="00415E36">
      <w:pPr>
        <w:spacing w:after="0"/>
        <w:rPr>
          <w:rFonts w:eastAsia="Times New Roman" w:cs="Arial"/>
          <w:i/>
          <w:szCs w:val="20"/>
          <w:lang w:eastAsia="da-DK"/>
        </w:rPr>
      </w:pPr>
      <w:r w:rsidRPr="00C87C0F">
        <w:rPr>
          <w:rFonts w:eastAsia="Times New Roman" w:cs="Arial"/>
          <w:i/>
          <w:szCs w:val="20"/>
          <w:lang w:eastAsia="da-DK"/>
        </w:rPr>
        <w:t>Botilbud til midlertidigt ophold (lov om social service § 107)</w:t>
      </w:r>
    </w:p>
    <w:p w:rsidR="004029F7" w:rsidRPr="00C87C0F" w:rsidRDefault="004029F7" w:rsidP="00415E36">
      <w:pPr>
        <w:spacing w:after="0"/>
        <w:rPr>
          <w:rFonts w:eastAsia="Times New Roman" w:cs="Arial"/>
          <w:szCs w:val="20"/>
          <w:lang w:eastAsia="da-DK"/>
        </w:rPr>
      </w:pPr>
      <w:r w:rsidRPr="00C87C0F">
        <w:rPr>
          <w:rFonts w:eastAsia="Times New Roman" w:cs="Arial"/>
          <w:szCs w:val="20"/>
          <w:lang w:eastAsia="da-DK"/>
        </w:rPr>
        <w:t>Budgettet til midlertidigt ophold i boformer til personer med betydelig nedsat fysisk eller psykisk funktionsevne eller særlige sociale problemer, er lagt med baggrund i de på budgetlægningstidspunktet kendte sager, samt kendt og forventet tilgang. I de senere år har udgiften på dette område varieret en del. I løbet af året er der givet 2,249 mio. kr. i tillægsbevilling</w:t>
      </w:r>
      <w:r w:rsidRPr="00DA4EB8">
        <w:rPr>
          <w:rFonts w:eastAsia="Times New Roman" w:cs="Arial"/>
          <w:color w:val="00B050"/>
          <w:sz w:val="22"/>
          <w:lang w:eastAsia="da-DK"/>
        </w:rPr>
        <w:t xml:space="preserve">. </w:t>
      </w:r>
      <w:r>
        <w:rPr>
          <w:rFonts w:eastAsia="Times New Roman" w:cs="Arial"/>
          <w:szCs w:val="20"/>
          <w:lang w:eastAsia="da-DK"/>
        </w:rPr>
        <w:t xml:space="preserve">Året endte med et </w:t>
      </w:r>
      <w:r w:rsidRPr="00C87C0F">
        <w:rPr>
          <w:rFonts w:eastAsia="Times New Roman" w:cs="Arial"/>
          <w:szCs w:val="20"/>
          <w:lang w:eastAsia="da-DK"/>
        </w:rPr>
        <w:t xml:space="preserve">underskud på </w:t>
      </w:r>
      <w:r>
        <w:rPr>
          <w:rFonts w:eastAsia="Times New Roman" w:cs="Arial"/>
          <w:szCs w:val="20"/>
          <w:lang w:eastAsia="da-DK"/>
        </w:rPr>
        <w:t>0,569 mio. kr., årsagen</w:t>
      </w:r>
      <w:r w:rsidRPr="00A307A6">
        <w:rPr>
          <w:rFonts w:eastAsia="Times New Roman" w:cs="Arial"/>
          <w:szCs w:val="20"/>
          <w:lang w:eastAsia="da-DK"/>
        </w:rPr>
        <w:t xml:space="preserve"> for merudgiften er ikke begrundet i til- og afgange, men en enkelt sag med en stor særtakst og den omstændighed at tilgangssagerne er dyrere end afgangssagerne. Derudover er er der en enkelt sag, som er ca. 1 mio. kr. dyrere end forventet ved budgetlægningen</w:t>
      </w:r>
    </w:p>
    <w:p w:rsidR="004029F7" w:rsidRPr="0084612E" w:rsidRDefault="004029F7" w:rsidP="00415E36">
      <w:pPr>
        <w:spacing w:after="0"/>
        <w:rPr>
          <w:rFonts w:eastAsia="Times New Roman" w:cs="Arial"/>
          <w:color w:val="000000" w:themeColor="text1"/>
          <w:szCs w:val="20"/>
          <w:highlight w:val="yellow"/>
          <w:lang w:eastAsia="da-DK"/>
        </w:rPr>
      </w:pPr>
    </w:p>
    <w:p w:rsidR="004029F7" w:rsidRPr="00AB1728" w:rsidRDefault="004029F7" w:rsidP="00415E36">
      <w:pPr>
        <w:spacing w:after="0"/>
        <w:rPr>
          <w:rFonts w:eastAsia="Times New Roman" w:cs="Arial"/>
          <w:color w:val="000000" w:themeColor="text1"/>
          <w:szCs w:val="20"/>
          <w:lang w:eastAsia="da-DK"/>
        </w:rPr>
      </w:pPr>
      <w:r w:rsidRPr="00AB1728">
        <w:rPr>
          <w:rFonts w:eastAsia="Times New Roman" w:cs="Arial"/>
          <w:color w:val="000000" w:themeColor="text1"/>
          <w:szCs w:val="20"/>
          <w:lang w:eastAsia="da-DK"/>
        </w:rPr>
        <w:t>Graf nr. 4 illustrerer udviklingen i Botilbud til midlertidigt ophold, lov om social service § 107</w:t>
      </w:r>
    </w:p>
    <w:p w:rsidR="004029F7" w:rsidRDefault="004029F7" w:rsidP="00415E36">
      <w:pPr>
        <w:spacing w:after="0"/>
        <w:rPr>
          <w:rFonts w:eastAsia="Times New Roman" w:cs="Arial"/>
          <w:color w:val="000000" w:themeColor="text1"/>
          <w:szCs w:val="20"/>
          <w:highlight w:val="yellow"/>
          <w:lang w:eastAsia="da-DK"/>
        </w:rPr>
      </w:pPr>
      <w:r>
        <w:rPr>
          <w:noProof/>
          <w:lang w:eastAsia="da-DK"/>
        </w:rPr>
        <w:drawing>
          <wp:inline distT="0" distB="0" distL="0" distR="0" wp14:anchorId="516D8B60" wp14:editId="7288C201">
            <wp:extent cx="6107373" cy="1596788"/>
            <wp:effectExtent l="0" t="0" r="8255" b="3810"/>
            <wp:docPr id="460" name="Diagram 4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029F7" w:rsidRPr="00351B0D" w:rsidRDefault="004029F7" w:rsidP="00415E36">
      <w:pPr>
        <w:spacing w:after="0"/>
        <w:rPr>
          <w:sz w:val="16"/>
        </w:rPr>
      </w:pPr>
      <w:r>
        <w:rPr>
          <w:sz w:val="16"/>
        </w:rPr>
        <w:t>Anm.: 2017</w:t>
      </w:r>
      <w:r w:rsidRPr="00351B0D">
        <w:rPr>
          <w:sz w:val="16"/>
        </w:rPr>
        <w:t>-2019 i årets priser</w:t>
      </w:r>
    </w:p>
    <w:p w:rsidR="004029F7" w:rsidRDefault="004029F7" w:rsidP="00415E36">
      <w:pPr>
        <w:spacing w:after="0"/>
        <w:rPr>
          <w:rFonts w:cs="Arial"/>
          <w:i/>
          <w:szCs w:val="20"/>
        </w:rPr>
      </w:pPr>
    </w:p>
    <w:p w:rsidR="004029F7" w:rsidRPr="00C87C0F" w:rsidRDefault="004029F7" w:rsidP="00415E36">
      <w:pPr>
        <w:spacing w:after="0"/>
        <w:rPr>
          <w:rFonts w:cs="Arial"/>
          <w:i/>
          <w:szCs w:val="20"/>
        </w:rPr>
      </w:pPr>
      <w:r w:rsidRPr="00C87C0F">
        <w:rPr>
          <w:rFonts w:cs="Arial"/>
          <w:i/>
          <w:szCs w:val="20"/>
        </w:rPr>
        <w:t>Kontaktperson- og ledsageordninger (lov om social service §§ 97-99)</w:t>
      </w:r>
    </w:p>
    <w:p w:rsidR="004029F7" w:rsidRPr="00A307A6" w:rsidRDefault="004029F7" w:rsidP="00415E36">
      <w:pPr>
        <w:rPr>
          <w:rFonts w:cs="Arial"/>
          <w:szCs w:val="20"/>
        </w:rPr>
      </w:pPr>
      <w:r w:rsidRPr="00C87C0F">
        <w:rPr>
          <w:rFonts w:cs="Arial"/>
          <w:szCs w:val="20"/>
        </w:rPr>
        <w:t xml:space="preserve">Budgettet er nedskrevet med 15.000 kr., </w:t>
      </w:r>
      <w:r>
        <w:rPr>
          <w:rFonts w:cs="Arial"/>
          <w:szCs w:val="20"/>
        </w:rPr>
        <w:t xml:space="preserve">i forbindelse med gevinstrealisering. </w:t>
      </w:r>
      <w:r w:rsidRPr="00C87C0F">
        <w:rPr>
          <w:rFonts w:cs="Arial"/>
          <w:szCs w:val="20"/>
        </w:rPr>
        <w:t>Året endte med et overskud på 0,120 mio. kr.</w:t>
      </w:r>
      <w:r w:rsidRPr="00A307A6">
        <w:rPr>
          <w:rFonts w:cs="Arial"/>
          <w:color w:val="00B050"/>
          <w:sz w:val="22"/>
        </w:rPr>
        <w:t xml:space="preserve"> </w:t>
      </w:r>
      <w:r w:rsidRPr="00A307A6">
        <w:rPr>
          <w:rFonts w:cs="Arial"/>
          <w:szCs w:val="20"/>
        </w:rPr>
        <w:t>som skyldes en netto afgang på 4 sager i forhold til det forventede ved budgetlægningen.</w:t>
      </w:r>
    </w:p>
    <w:p w:rsidR="004029F7" w:rsidRPr="00C87C0F" w:rsidRDefault="004029F7" w:rsidP="00415E36">
      <w:pPr>
        <w:spacing w:after="0"/>
        <w:rPr>
          <w:b/>
          <w:bCs/>
          <w:i/>
          <w:szCs w:val="20"/>
        </w:rPr>
      </w:pPr>
      <w:r w:rsidRPr="00C87C0F">
        <w:rPr>
          <w:rFonts w:cs="Arial"/>
          <w:i/>
          <w:szCs w:val="20"/>
        </w:rPr>
        <w:t>Særlige pladser på psykiatrisk afdeling (sundhedslovens §238 a)</w:t>
      </w:r>
      <w:r w:rsidRPr="00C87C0F">
        <w:rPr>
          <w:b/>
          <w:bCs/>
          <w:i/>
          <w:szCs w:val="20"/>
        </w:rPr>
        <w:t xml:space="preserve"> </w:t>
      </w:r>
    </w:p>
    <w:p w:rsidR="004029F7" w:rsidRPr="00C87C0F" w:rsidRDefault="004029F7" w:rsidP="00415E36">
      <w:pPr>
        <w:spacing w:after="0"/>
        <w:rPr>
          <w:rFonts w:cs="Arial"/>
          <w:szCs w:val="20"/>
        </w:rPr>
      </w:pPr>
      <w:r w:rsidRPr="00C87C0F">
        <w:rPr>
          <w:rFonts w:cs="Arial"/>
          <w:szCs w:val="20"/>
        </w:rPr>
        <w:t>Kommunerne i Region Hovedstaden skal finansiere særlige pladser på psykiatriske afdelinger uagtet om kommunen benytter pladserne eller ej, hvorfor budgettet blev opskrevet med 0,416 mio. kr. Året endte med et mindre overskud på 56.000 kr.</w:t>
      </w:r>
    </w:p>
    <w:p w:rsidR="004029F7" w:rsidRPr="00440838" w:rsidRDefault="004029F7" w:rsidP="00415E36">
      <w:pPr>
        <w:spacing w:after="0"/>
        <w:rPr>
          <w:rFonts w:cs="Arial"/>
          <w:i/>
          <w:szCs w:val="20"/>
        </w:rPr>
      </w:pPr>
      <w:r w:rsidRPr="0084612E">
        <w:rPr>
          <w:rFonts w:cs="Arial"/>
          <w:i/>
          <w:szCs w:val="20"/>
          <w:highlight w:val="yellow"/>
        </w:rPr>
        <w:t xml:space="preserve"> </w:t>
      </w:r>
    </w:p>
    <w:p w:rsidR="004029F7" w:rsidRPr="00440838" w:rsidRDefault="004029F7" w:rsidP="00415E36">
      <w:pPr>
        <w:spacing w:after="0"/>
        <w:rPr>
          <w:rFonts w:cs="Arial"/>
          <w:i/>
          <w:szCs w:val="20"/>
        </w:rPr>
      </w:pPr>
      <w:r w:rsidRPr="00440838">
        <w:rPr>
          <w:rFonts w:cs="Arial"/>
          <w:i/>
          <w:szCs w:val="20"/>
        </w:rPr>
        <w:t>Beskyttet beskæftigelse (lov om social service § 103)</w:t>
      </w:r>
    </w:p>
    <w:p w:rsidR="004029F7" w:rsidRDefault="004029F7" w:rsidP="00415E36">
      <w:pPr>
        <w:rPr>
          <w:rFonts w:cs="Arial"/>
          <w:szCs w:val="20"/>
        </w:rPr>
      </w:pPr>
      <w:r w:rsidRPr="00DA4604">
        <w:rPr>
          <w:rFonts w:cs="Arial"/>
          <w:szCs w:val="20"/>
        </w:rPr>
        <w:t>I løbet af året er antallet af borgere i beskyttet beskæftigelse faldet fra forventet 44 til 42, hvorfor budgettet i forbindelse med budgetopfølgningerne er nedjusteret med 0,416 mio. kr. Faldet i antallet af borgere er også en del af den tendens der viser</w:t>
      </w:r>
      <w:r>
        <w:rPr>
          <w:rFonts w:cs="Arial"/>
          <w:szCs w:val="20"/>
        </w:rPr>
        <w:t>,</w:t>
      </w:r>
      <w:r w:rsidRPr="00DA4604">
        <w:rPr>
          <w:rFonts w:cs="Arial"/>
          <w:szCs w:val="20"/>
        </w:rPr>
        <w:t xml:space="preserve"> at der bliver færre §103 og flere §104 pladser. Året</w:t>
      </w:r>
      <w:r w:rsidRPr="00440838">
        <w:rPr>
          <w:rFonts w:cs="Arial"/>
          <w:szCs w:val="20"/>
        </w:rPr>
        <w:t xml:space="preserve"> endte med et underskud på 31.000 kr.</w:t>
      </w:r>
    </w:p>
    <w:p w:rsidR="004029F7" w:rsidRPr="00450826" w:rsidRDefault="004029F7" w:rsidP="00415E36">
      <w:pPr>
        <w:spacing w:after="0"/>
        <w:rPr>
          <w:rFonts w:cs="Arial"/>
          <w:i/>
          <w:szCs w:val="20"/>
        </w:rPr>
      </w:pPr>
      <w:r w:rsidRPr="00450826">
        <w:rPr>
          <w:rFonts w:cs="Arial"/>
          <w:i/>
          <w:szCs w:val="20"/>
        </w:rPr>
        <w:t>Aktivitets- og samværstilbud (lov om social service § 104)</w:t>
      </w:r>
    </w:p>
    <w:p w:rsidR="004029F7" w:rsidRDefault="004029F7" w:rsidP="00415E36">
      <w:pPr>
        <w:rPr>
          <w:rFonts w:cs="Arial"/>
          <w:i/>
          <w:szCs w:val="20"/>
        </w:rPr>
      </w:pPr>
      <w:r w:rsidRPr="00450826">
        <w:rPr>
          <w:rFonts w:cs="Arial"/>
          <w:szCs w:val="20"/>
        </w:rPr>
        <w:t>Der har været en netto stigning i antal sager, og mønstret i til- og afgangene er at afgangssagerne er billige, mens tilgangssagerne er dyre. Budgettet er derfor opskrevet i løbet af året med 1,812 mio. kr. Året endte med et underskud på 0,118 mio. kr</w:t>
      </w:r>
      <w:r w:rsidRPr="00440838">
        <w:rPr>
          <w:rFonts w:cs="Arial"/>
          <w:szCs w:val="20"/>
        </w:rPr>
        <w:t>.</w:t>
      </w:r>
    </w:p>
    <w:p w:rsidR="004029F7" w:rsidRPr="00450826" w:rsidRDefault="004029F7" w:rsidP="00415E36">
      <w:pPr>
        <w:spacing w:after="0"/>
        <w:rPr>
          <w:rFonts w:cs="Arial"/>
          <w:i/>
          <w:szCs w:val="20"/>
        </w:rPr>
      </w:pPr>
      <w:r w:rsidRPr="00450826">
        <w:rPr>
          <w:rFonts w:cs="Arial"/>
          <w:i/>
          <w:szCs w:val="20"/>
        </w:rPr>
        <w:t>Kontante Ydelser</w:t>
      </w:r>
    </w:p>
    <w:p w:rsidR="004029F7" w:rsidRPr="00450826" w:rsidRDefault="004029F7" w:rsidP="00415E36">
      <w:pPr>
        <w:rPr>
          <w:rFonts w:cs="Arial"/>
          <w:szCs w:val="20"/>
        </w:rPr>
      </w:pPr>
      <w:r w:rsidRPr="00450826">
        <w:rPr>
          <w:rFonts w:cs="Arial"/>
          <w:szCs w:val="20"/>
        </w:rPr>
        <w:t xml:space="preserve">Grundet lovændringer var langt færre personer end tidligere, berettiget til tilskud. Konsekvensen var at budgettet i løbet af året blev nedskrevet med 50.000 kr., året endte med til mindre overskud på 34.000 kr. </w:t>
      </w:r>
    </w:p>
    <w:p w:rsidR="004029F7" w:rsidRPr="001023FA" w:rsidRDefault="004029F7" w:rsidP="00415E36">
      <w:pPr>
        <w:spacing w:after="0"/>
        <w:rPr>
          <w:rFonts w:cs="Arial"/>
          <w:i/>
          <w:szCs w:val="20"/>
        </w:rPr>
      </w:pPr>
      <w:r w:rsidRPr="001023FA">
        <w:rPr>
          <w:rFonts w:cs="Arial"/>
          <w:i/>
          <w:szCs w:val="20"/>
        </w:rPr>
        <w:t>Central refusionsordning</w:t>
      </w:r>
    </w:p>
    <w:p w:rsidR="004029F7" w:rsidRPr="001023FA" w:rsidRDefault="004029F7" w:rsidP="00415E36">
      <w:pPr>
        <w:spacing w:after="0"/>
        <w:rPr>
          <w:rFonts w:cs="Arial"/>
          <w:szCs w:val="20"/>
        </w:rPr>
      </w:pPr>
      <w:r w:rsidRPr="001023FA">
        <w:rPr>
          <w:rFonts w:cs="Arial"/>
          <w:szCs w:val="20"/>
        </w:rPr>
        <w:t xml:space="preserve">På trods af at budgettet blev opskrevet med 0,653 mio. kr. som konsekvens af at flere sager udløste </w:t>
      </w:r>
      <w:r>
        <w:rPr>
          <w:rFonts w:cs="Arial"/>
          <w:szCs w:val="20"/>
        </w:rPr>
        <w:t xml:space="preserve">mere </w:t>
      </w:r>
      <w:r w:rsidRPr="001023FA">
        <w:rPr>
          <w:rFonts w:cs="Arial"/>
          <w:szCs w:val="20"/>
        </w:rPr>
        <w:t xml:space="preserve">refusion end forventet ved budgetlægningen, endte året med en merindtægt på 1,610 mio. kr. </w:t>
      </w:r>
    </w:p>
    <w:p w:rsidR="004029F7" w:rsidRPr="005D664D" w:rsidRDefault="004029F7" w:rsidP="00415E36">
      <w:pPr>
        <w:tabs>
          <w:tab w:val="left" w:pos="1021"/>
        </w:tabs>
        <w:overflowPunct w:val="0"/>
        <w:autoSpaceDE w:val="0"/>
        <w:autoSpaceDN w:val="0"/>
        <w:adjustRightInd w:val="0"/>
        <w:textAlignment w:val="baseline"/>
        <w:rPr>
          <w:rFonts w:cs="Arial"/>
        </w:rPr>
      </w:pPr>
    </w:p>
    <w:p w:rsidR="004029F7" w:rsidRPr="005D664D" w:rsidRDefault="004029F7" w:rsidP="00415E36">
      <w:pPr>
        <w:tabs>
          <w:tab w:val="left" w:pos="1021"/>
        </w:tabs>
        <w:overflowPunct w:val="0"/>
        <w:autoSpaceDE w:val="0"/>
        <w:autoSpaceDN w:val="0"/>
        <w:adjustRightInd w:val="0"/>
        <w:textAlignment w:val="baseline"/>
        <w:rPr>
          <w:rFonts w:cs="Arial"/>
          <w:u w:val="single"/>
        </w:rPr>
      </w:pPr>
      <w:r w:rsidRPr="005D664D">
        <w:rPr>
          <w:rFonts w:cs="Arial"/>
          <w:u w:val="single"/>
        </w:rPr>
        <w:t>Botilbuddene i Brøndby – (særregel, takstfinansieret)</w:t>
      </w:r>
    </w:p>
    <w:p w:rsidR="004029F7" w:rsidRPr="005D664D" w:rsidRDefault="004029F7" w:rsidP="00415E36">
      <w:pPr>
        <w:tabs>
          <w:tab w:val="left" w:pos="1021"/>
        </w:tabs>
        <w:overflowPunct w:val="0"/>
        <w:autoSpaceDE w:val="0"/>
        <w:autoSpaceDN w:val="0"/>
        <w:adjustRightInd w:val="0"/>
        <w:textAlignment w:val="baseline"/>
        <w:rPr>
          <w:rFonts w:cs="Arial"/>
        </w:rPr>
      </w:pPr>
      <w:r w:rsidRPr="005D664D">
        <w:rPr>
          <w:rFonts w:cs="Arial"/>
        </w:rPr>
        <w:t>Regnskabstaksterne er beregnet i henhold til Styringsaftalen, som er godkendt i forbindelse med KKR’s Rammeaftale, gældende for Region Hovedstaden. Som udgangspunkt skal der først ske efterregulering ved afvigelse på +/-5 % af det omkostningsbaserede budget. I 2019 er afvigelsen i Brøndby Kommune inden for Styringsaftalen, hvorfor der ikke skal ske efterreguleringer over for betalingskommunerne.</w:t>
      </w:r>
    </w:p>
    <w:p w:rsidR="004029F7" w:rsidRPr="005D664D" w:rsidRDefault="004029F7" w:rsidP="00415E36">
      <w:pPr>
        <w:tabs>
          <w:tab w:val="left" w:pos="1021"/>
        </w:tabs>
        <w:overflowPunct w:val="0"/>
        <w:autoSpaceDE w:val="0"/>
        <w:autoSpaceDN w:val="0"/>
        <w:adjustRightInd w:val="0"/>
        <w:textAlignment w:val="baseline"/>
      </w:pPr>
      <w:r w:rsidRPr="005D664D">
        <w:rPr>
          <w:rFonts w:cs="Arial"/>
        </w:rPr>
        <w:t>Underskuddet på Botilbuddenes ramme var i 2019 på 0,182 mio. kr., og er efter gældende regler, overført til budget 2020.</w:t>
      </w:r>
    </w:p>
    <w:p w:rsidR="004029F7" w:rsidRPr="005D664D" w:rsidRDefault="00A72CEB" w:rsidP="00415E36">
      <w:pPr>
        <w:tabs>
          <w:tab w:val="left" w:pos="1021"/>
        </w:tabs>
        <w:overflowPunct w:val="0"/>
        <w:autoSpaceDE w:val="0"/>
        <w:autoSpaceDN w:val="0"/>
        <w:adjustRightInd w:val="0"/>
        <w:spacing w:after="0"/>
        <w:textAlignment w:val="baseline"/>
        <w:rPr>
          <w:rFonts w:cs="Arial"/>
        </w:rPr>
      </w:pPr>
      <w:r>
        <w:t>Tabel 36</w:t>
      </w:r>
      <w:r w:rsidR="004029F7" w:rsidRPr="005D664D">
        <w:t>. Budgetområdet ”Botilbuddene i Brøndby” – oversigt over rammebevillingen</w:t>
      </w:r>
    </w:p>
    <w:tbl>
      <w:tblPr>
        <w:tblW w:w="0" w:type="auto"/>
        <w:tblInd w:w="55" w:type="dxa"/>
        <w:tblCellMar>
          <w:left w:w="70" w:type="dxa"/>
          <w:right w:w="70" w:type="dxa"/>
        </w:tblCellMar>
        <w:tblLook w:val="04A0" w:firstRow="1" w:lastRow="0" w:firstColumn="1" w:lastColumn="0" w:noHBand="0" w:noVBand="1"/>
      </w:tblPr>
      <w:tblGrid>
        <w:gridCol w:w="2508"/>
        <w:gridCol w:w="1975"/>
        <w:gridCol w:w="1542"/>
        <w:gridCol w:w="1630"/>
        <w:gridCol w:w="930"/>
      </w:tblGrid>
      <w:tr w:rsidR="004029F7" w:rsidRPr="0084612E" w:rsidTr="00751ADD">
        <w:trPr>
          <w:trHeight w:val="288"/>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4029F7" w:rsidRPr="005D664D" w:rsidRDefault="004029F7" w:rsidP="00415E36">
            <w:pPr>
              <w:spacing w:after="0"/>
              <w:rPr>
                <w:rFonts w:eastAsia="Times New Roman" w:cs="Arial"/>
                <w:bCs/>
                <w:szCs w:val="20"/>
                <w:lang w:eastAsia="da-DK"/>
              </w:rPr>
            </w:pPr>
            <w:r w:rsidRPr="005D664D">
              <w:rPr>
                <w:rFonts w:eastAsia="Times New Roman" w:cs="Arial"/>
                <w:bCs/>
                <w:szCs w:val="20"/>
                <w:lang w:eastAsia="da-DK"/>
              </w:rPr>
              <w:t xml:space="preserve">Drift og refusion </w:t>
            </w:r>
          </w:p>
          <w:p w:rsidR="004029F7" w:rsidRPr="005D664D" w:rsidRDefault="004029F7" w:rsidP="00415E36">
            <w:pPr>
              <w:spacing w:after="0"/>
              <w:rPr>
                <w:rFonts w:eastAsia="Times New Roman" w:cs="Arial"/>
                <w:b/>
                <w:color w:val="000000"/>
                <w:szCs w:val="20"/>
                <w:lang w:eastAsia="da-DK"/>
              </w:rPr>
            </w:pPr>
            <w:r w:rsidRPr="005D664D">
              <w:rPr>
                <w:rFonts w:eastAsia="Times New Roman" w:cs="Arial"/>
                <w:bCs/>
                <w:szCs w:val="20"/>
                <w:lang w:eastAsia="da-DK"/>
              </w:rPr>
              <w:t>I 1.000 kr.</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4029F7" w:rsidRPr="005D664D" w:rsidRDefault="004029F7" w:rsidP="00415E36">
            <w:pPr>
              <w:spacing w:after="0"/>
              <w:rPr>
                <w:rFonts w:eastAsia="Times New Roman" w:cs="Arial"/>
                <w:color w:val="000000"/>
                <w:szCs w:val="20"/>
                <w:lang w:eastAsia="da-DK"/>
              </w:rPr>
            </w:pPr>
            <w:r w:rsidRPr="00576D0E">
              <w:rPr>
                <w:rFonts w:eastAsia="Times New Roman" w:cs="Arial"/>
                <w:bCs/>
                <w:szCs w:val="20"/>
                <w:lang w:eastAsia="da-DK"/>
              </w:rPr>
              <w:t>Korr. v. Budget</w:t>
            </w:r>
            <w:r>
              <w:rPr>
                <w:rFonts w:eastAsia="Times New Roman" w:cs="Arial"/>
                <w:bCs/>
                <w:szCs w:val="20"/>
                <w:lang w:eastAsia="da-DK"/>
              </w:rPr>
              <w:t xml:space="preserve"> 2019</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Regnskab 2019</w:t>
            </w:r>
          </w:p>
        </w:tc>
        <w:tc>
          <w:tcPr>
            <w:tcW w:w="0" w:type="auto"/>
            <w:tcBorders>
              <w:top w:val="single" w:sz="4" w:space="0" w:color="auto"/>
              <w:left w:val="nil"/>
              <w:bottom w:val="single" w:sz="4" w:space="0" w:color="auto"/>
              <w:right w:val="single" w:sz="4" w:space="0" w:color="auto"/>
            </w:tcBorders>
            <w:shd w:val="clear" w:color="auto" w:fill="C6D9F1" w:themeFill="text2" w:themeFillTint="33"/>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Over-/underskud</w:t>
            </w:r>
          </w:p>
        </w:tc>
        <w:tc>
          <w:tcPr>
            <w:tcW w:w="0" w:type="auto"/>
            <w:tcBorders>
              <w:top w:val="single" w:sz="4" w:space="0" w:color="auto"/>
              <w:left w:val="nil"/>
              <w:bottom w:val="single" w:sz="4" w:space="0" w:color="auto"/>
              <w:right w:val="single" w:sz="4" w:space="0" w:color="auto"/>
            </w:tcBorders>
            <w:shd w:val="clear" w:color="auto" w:fill="C6D9F1" w:themeFill="text2" w:themeFillTint="33"/>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I procent</w:t>
            </w:r>
          </w:p>
        </w:tc>
      </w:tr>
      <w:tr w:rsidR="004029F7" w:rsidRPr="0084612E"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5D664D" w:rsidRDefault="004029F7" w:rsidP="00415E36">
            <w:pPr>
              <w:spacing w:after="0"/>
              <w:rPr>
                <w:rFonts w:eastAsia="Times New Roman" w:cs="Arial"/>
                <w:color w:val="000000"/>
                <w:szCs w:val="20"/>
                <w:lang w:eastAsia="da-DK"/>
              </w:rPr>
            </w:pPr>
            <w:r>
              <w:rPr>
                <w:rFonts w:eastAsia="Times New Roman" w:cs="Arial"/>
                <w:color w:val="000000"/>
                <w:szCs w:val="20"/>
                <w:lang w:eastAsia="da-DK"/>
              </w:rPr>
              <w:t>Overenskomstmidler 2018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4029F7" w:rsidRPr="005D664D" w:rsidRDefault="004029F7" w:rsidP="00415E36">
            <w:pPr>
              <w:spacing w:after="0"/>
              <w:rPr>
                <w:rFonts w:eastAsia="Times New Roman" w:cs="Arial"/>
                <w:color w:val="000000"/>
                <w:szCs w:val="20"/>
                <w:lang w:eastAsia="da-DK"/>
              </w:rPr>
            </w:pPr>
            <w:r>
              <w:rPr>
                <w:rFonts w:eastAsia="Times New Roman" w:cs="Arial"/>
                <w:color w:val="000000"/>
                <w:szCs w:val="20"/>
                <w:lang w:eastAsia="da-DK"/>
              </w:rPr>
              <w:t>62</w:t>
            </w:r>
          </w:p>
        </w:tc>
        <w:tc>
          <w:tcPr>
            <w:tcW w:w="0" w:type="auto"/>
            <w:tcBorders>
              <w:top w:val="nil"/>
              <w:left w:val="nil"/>
              <w:bottom w:val="single" w:sz="4" w:space="0" w:color="auto"/>
              <w:right w:val="single" w:sz="4" w:space="0" w:color="auto"/>
            </w:tcBorders>
            <w:shd w:val="clear" w:color="auto" w:fill="auto"/>
            <w:noWrap/>
            <w:vAlign w:val="center"/>
          </w:tcPr>
          <w:p w:rsidR="004029F7" w:rsidRPr="005D664D" w:rsidRDefault="004029F7" w:rsidP="00415E36">
            <w:pPr>
              <w:spacing w:after="0"/>
              <w:rPr>
                <w:rFonts w:eastAsia="Times New Roman" w:cs="Arial"/>
                <w:color w:val="000000"/>
                <w:szCs w:val="20"/>
                <w:lang w:eastAsia="da-DK"/>
              </w:rPr>
            </w:pPr>
            <w:r>
              <w:rPr>
                <w:rFonts w:eastAsia="Times New Roman" w:cs="Arial"/>
                <w:color w:val="000000"/>
                <w:szCs w:val="20"/>
                <w:lang w:eastAsia="da-DK"/>
              </w:rPr>
              <w:t>0</w:t>
            </w:r>
          </w:p>
        </w:tc>
        <w:tc>
          <w:tcPr>
            <w:tcW w:w="0" w:type="auto"/>
            <w:tcBorders>
              <w:top w:val="nil"/>
              <w:left w:val="nil"/>
              <w:bottom w:val="single" w:sz="4" w:space="0" w:color="auto"/>
              <w:right w:val="single" w:sz="4" w:space="0" w:color="auto"/>
            </w:tcBorders>
            <w:vAlign w:val="center"/>
          </w:tcPr>
          <w:p w:rsidR="004029F7" w:rsidRPr="005D664D" w:rsidRDefault="004029F7" w:rsidP="00415E36">
            <w:pPr>
              <w:spacing w:after="0"/>
              <w:rPr>
                <w:rFonts w:eastAsia="Times New Roman" w:cs="Arial"/>
                <w:color w:val="000000"/>
                <w:szCs w:val="20"/>
                <w:lang w:eastAsia="da-DK"/>
              </w:rPr>
            </w:pPr>
            <w:r>
              <w:rPr>
                <w:rFonts w:eastAsia="Times New Roman" w:cs="Arial"/>
                <w:color w:val="000000"/>
                <w:szCs w:val="20"/>
                <w:lang w:eastAsia="da-DK"/>
              </w:rPr>
              <w:t>62</w:t>
            </w:r>
          </w:p>
        </w:tc>
        <w:tc>
          <w:tcPr>
            <w:tcW w:w="0" w:type="auto"/>
            <w:tcBorders>
              <w:top w:val="nil"/>
              <w:left w:val="nil"/>
              <w:bottom w:val="single" w:sz="4" w:space="0" w:color="auto"/>
              <w:right w:val="single" w:sz="4" w:space="0" w:color="auto"/>
            </w:tcBorders>
            <w:vAlign w:val="center"/>
          </w:tcPr>
          <w:p w:rsidR="004029F7" w:rsidRPr="005D664D" w:rsidRDefault="004029F7" w:rsidP="00415E36">
            <w:pPr>
              <w:spacing w:after="0"/>
              <w:rPr>
                <w:rFonts w:eastAsia="Times New Roman" w:cs="Arial"/>
                <w:color w:val="000000"/>
                <w:szCs w:val="20"/>
                <w:lang w:eastAsia="da-DK"/>
              </w:rPr>
            </w:pPr>
            <w:r>
              <w:rPr>
                <w:rFonts w:eastAsia="Times New Roman" w:cs="Arial"/>
                <w:color w:val="000000"/>
                <w:szCs w:val="20"/>
                <w:lang w:eastAsia="da-DK"/>
              </w:rPr>
              <w:t>100,00%</w:t>
            </w:r>
          </w:p>
        </w:tc>
      </w:tr>
      <w:tr w:rsidR="004029F7" w:rsidRPr="0084612E"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Boligerne Brøndbyøstervej</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4029F7" w:rsidRPr="005D664D" w:rsidRDefault="004029F7" w:rsidP="00415E36">
            <w:pPr>
              <w:spacing w:after="0"/>
              <w:rPr>
                <w:rFonts w:eastAsia="Times New Roman" w:cs="Arial"/>
                <w:color w:val="000000"/>
                <w:szCs w:val="20"/>
                <w:lang w:eastAsia="da-DK"/>
              </w:rPr>
            </w:pPr>
            <w:r>
              <w:rPr>
                <w:rFonts w:eastAsia="Times New Roman" w:cs="Arial"/>
                <w:color w:val="000000"/>
                <w:szCs w:val="20"/>
                <w:lang w:eastAsia="da-DK"/>
              </w:rPr>
              <w:t>22.093</w:t>
            </w:r>
          </w:p>
        </w:tc>
        <w:tc>
          <w:tcPr>
            <w:tcW w:w="0" w:type="auto"/>
            <w:tcBorders>
              <w:top w:val="nil"/>
              <w:left w:val="nil"/>
              <w:bottom w:val="single" w:sz="4" w:space="0" w:color="auto"/>
              <w:right w:val="single" w:sz="4" w:space="0" w:color="auto"/>
            </w:tcBorders>
            <w:shd w:val="clear" w:color="auto" w:fill="auto"/>
            <w:noWrap/>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22.004</w:t>
            </w:r>
          </w:p>
        </w:tc>
        <w:tc>
          <w:tcPr>
            <w:tcW w:w="0" w:type="auto"/>
            <w:tcBorders>
              <w:top w:val="nil"/>
              <w:left w:val="nil"/>
              <w:bottom w:val="single" w:sz="4" w:space="0" w:color="auto"/>
              <w:right w:val="single" w:sz="4" w:space="0" w:color="auto"/>
            </w:tcBorders>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89</w:t>
            </w:r>
          </w:p>
        </w:tc>
        <w:tc>
          <w:tcPr>
            <w:tcW w:w="0" w:type="auto"/>
            <w:tcBorders>
              <w:top w:val="nil"/>
              <w:left w:val="nil"/>
              <w:bottom w:val="single" w:sz="4" w:space="0" w:color="auto"/>
              <w:right w:val="single" w:sz="4" w:space="0" w:color="auto"/>
            </w:tcBorders>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0,40%</w:t>
            </w:r>
          </w:p>
        </w:tc>
      </w:tr>
      <w:tr w:rsidR="004029F7" w:rsidRPr="0084612E"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Lionslund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4029F7" w:rsidRPr="005D664D" w:rsidRDefault="004029F7" w:rsidP="00415E36">
            <w:pPr>
              <w:spacing w:after="0"/>
              <w:rPr>
                <w:rFonts w:eastAsia="Times New Roman" w:cs="Arial"/>
                <w:color w:val="000000"/>
                <w:szCs w:val="20"/>
                <w:lang w:eastAsia="da-DK"/>
              </w:rPr>
            </w:pPr>
            <w:r>
              <w:rPr>
                <w:rFonts w:eastAsia="Times New Roman" w:cs="Arial"/>
                <w:color w:val="000000"/>
                <w:szCs w:val="20"/>
                <w:lang w:eastAsia="da-DK"/>
              </w:rPr>
              <w:t>18.359</w:t>
            </w:r>
          </w:p>
        </w:tc>
        <w:tc>
          <w:tcPr>
            <w:tcW w:w="0" w:type="auto"/>
            <w:tcBorders>
              <w:top w:val="nil"/>
              <w:left w:val="nil"/>
              <w:bottom w:val="single" w:sz="4" w:space="0" w:color="auto"/>
              <w:right w:val="single" w:sz="4" w:space="0" w:color="auto"/>
            </w:tcBorders>
            <w:shd w:val="clear" w:color="auto" w:fill="auto"/>
            <w:noWrap/>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18.507</w:t>
            </w:r>
          </w:p>
        </w:tc>
        <w:tc>
          <w:tcPr>
            <w:tcW w:w="0" w:type="auto"/>
            <w:tcBorders>
              <w:top w:val="nil"/>
              <w:left w:val="nil"/>
              <w:bottom w:val="single" w:sz="4" w:space="0" w:color="auto"/>
              <w:right w:val="single" w:sz="4" w:space="0" w:color="auto"/>
            </w:tcBorders>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-148</w:t>
            </w:r>
          </w:p>
        </w:tc>
        <w:tc>
          <w:tcPr>
            <w:tcW w:w="0" w:type="auto"/>
            <w:tcBorders>
              <w:top w:val="nil"/>
              <w:left w:val="nil"/>
              <w:bottom w:val="single" w:sz="4" w:space="0" w:color="auto"/>
              <w:right w:val="single" w:sz="4" w:space="0" w:color="auto"/>
            </w:tcBorders>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-0,80%</w:t>
            </w:r>
          </w:p>
        </w:tc>
      </w:tr>
      <w:tr w:rsidR="004029F7" w:rsidRPr="0084612E"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Satelitboliger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4029F7" w:rsidRPr="005D664D" w:rsidRDefault="004029F7" w:rsidP="00415E36">
            <w:pPr>
              <w:spacing w:after="0"/>
              <w:rPr>
                <w:rFonts w:eastAsia="Times New Roman" w:cs="Arial"/>
                <w:color w:val="000000"/>
                <w:szCs w:val="20"/>
                <w:lang w:eastAsia="da-DK"/>
              </w:rPr>
            </w:pPr>
            <w:r>
              <w:rPr>
                <w:rFonts w:eastAsia="Times New Roman" w:cs="Arial"/>
                <w:color w:val="000000"/>
                <w:szCs w:val="20"/>
                <w:lang w:eastAsia="da-DK"/>
              </w:rPr>
              <w:t>1.641</w:t>
            </w:r>
          </w:p>
        </w:tc>
        <w:tc>
          <w:tcPr>
            <w:tcW w:w="0" w:type="auto"/>
            <w:tcBorders>
              <w:top w:val="nil"/>
              <w:left w:val="nil"/>
              <w:bottom w:val="single" w:sz="4" w:space="0" w:color="auto"/>
              <w:right w:val="single" w:sz="4" w:space="0" w:color="auto"/>
            </w:tcBorders>
            <w:shd w:val="clear" w:color="auto" w:fill="auto"/>
            <w:noWrap/>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1.692</w:t>
            </w:r>
          </w:p>
        </w:tc>
        <w:tc>
          <w:tcPr>
            <w:tcW w:w="0" w:type="auto"/>
            <w:tcBorders>
              <w:top w:val="nil"/>
              <w:left w:val="nil"/>
              <w:bottom w:val="single" w:sz="4" w:space="0" w:color="auto"/>
              <w:right w:val="single" w:sz="4" w:space="0" w:color="auto"/>
            </w:tcBorders>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-51</w:t>
            </w:r>
          </w:p>
        </w:tc>
        <w:tc>
          <w:tcPr>
            <w:tcW w:w="0" w:type="auto"/>
            <w:tcBorders>
              <w:top w:val="nil"/>
              <w:left w:val="nil"/>
              <w:bottom w:val="single" w:sz="4" w:space="0" w:color="auto"/>
              <w:right w:val="single" w:sz="4" w:space="0" w:color="auto"/>
            </w:tcBorders>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-3,01%</w:t>
            </w:r>
          </w:p>
        </w:tc>
      </w:tr>
      <w:tr w:rsidR="004029F7" w:rsidRPr="0084612E"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Enghusene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4029F7" w:rsidRPr="005D664D" w:rsidRDefault="004029F7" w:rsidP="00415E36">
            <w:pPr>
              <w:spacing w:after="0"/>
              <w:rPr>
                <w:rFonts w:eastAsia="Times New Roman" w:cs="Arial"/>
                <w:color w:val="000000"/>
                <w:szCs w:val="20"/>
                <w:lang w:eastAsia="da-DK"/>
              </w:rPr>
            </w:pPr>
            <w:r>
              <w:rPr>
                <w:rFonts w:eastAsia="Times New Roman" w:cs="Arial"/>
                <w:color w:val="000000"/>
                <w:szCs w:val="20"/>
                <w:lang w:eastAsia="da-DK"/>
              </w:rPr>
              <w:t>5.865</w:t>
            </w:r>
          </w:p>
        </w:tc>
        <w:tc>
          <w:tcPr>
            <w:tcW w:w="0" w:type="auto"/>
            <w:tcBorders>
              <w:top w:val="nil"/>
              <w:left w:val="nil"/>
              <w:bottom w:val="single" w:sz="4" w:space="0" w:color="auto"/>
              <w:right w:val="single" w:sz="4" w:space="0" w:color="auto"/>
            </w:tcBorders>
            <w:shd w:val="clear" w:color="auto" w:fill="auto"/>
            <w:noWrap/>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6.047</w:t>
            </w:r>
          </w:p>
        </w:tc>
        <w:tc>
          <w:tcPr>
            <w:tcW w:w="0" w:type="auto"/>
            <w:tcBorders>
              <w:top w:val="nil"/>
              <w:left w:val="nil"/>
              <w:bottom w:val="single" w:sz="4" w:space="0" w:color="auto"/>
              <w:right w:val="single" w:sz="4" w:space="0" w:color="auto"/>
            </w:tcBorders>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-18</w:t>
            </w:r>
            <w:r>
              <w:rPr>
                <w:rFonts w:eastAsia="Times New Roman" w:cs="Arial"/>
                <w:color w:val="000000"/>
                <w:szCs w:val="20"/>
                <w:lang w:eastAsia="da-DK"/>
              </w:rPr>
              <w:t>1</w:t>
            </w:r>
          </w:p>
        </w:tc>
        <w:tc>
          <w:tcPr>
            <w:tcW w:w="0" w:type="auto"/>
            <w:tcBorders>
              <w:top w:val="nil"/>
              <w:left w:val="nil"/>
              <w:bottom w:val="single" w:sz="4" w:space="0" w:color="auto"/>
              <w:right w:val="single" w:sz="4" w:space="0" w:color="auto"/>
            </w:tcBorders>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-3,01%</w:t>
            </w:r>
          </w:p>
        </w:tc>
      </w:tr>
      <w:tr w:rsidR="004029F7" w:rsidRPr="0084612E"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5D664D" w:rsidRDefault="004029F7" w:rsidP="00415E36">
            <w:pPr>
              <w:spacing w:after="0"/>
              <w:rPr>
                <w:rFonts w:eastAsia="Times New Roman" w:cs="Arial"/>
                <w:color w:val="000000"/>
                <w:szCs w:val="20"/>
                <w:lang w:eastAsia="da-DK"/>
              </w:rPr>
            </w:pPr>
            <w:r>
              <w:rPr>
                <w:rFonts w:eastAsia="Times New Roman" w:cs="Arial"/>
                <w:color w:val="000000"/>
                <w:szCs w:val="20"/>
                <w:lang w:eastAsia="da-DK"/>
              </w:rPr>
              <w:t>Lundedammen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4029F7" w:rsidRPr="005D664D" w:rsidRDefault="004029F7" w:rsidP="00415E36">
            <w:pPr>
              <w:spacing w:after="0"/>
              <w:rPr>
                <w:rFonts w:eastAsia="Times New Roman" w:cs="Arial"/>
                <w:color w:val="000000"/>
                <w:szCs w:val="20"/>
                <w:lang w:eastAsia="da-DK"/>
              </w:rPr>
            </w:pPr>
            <w:r>
              <w:rPr>
                <w:rFonts w:eastAsia="Times New Roman" w:cs="Arial"/>
                <w:color w:val="000000"/>
                <w:szCs w:val="20"/>
                <w:lang w:eastAsia="da-DK"/>
              </w:rPr>
              <w:t>2.236</w:t>
            </w:r>
          </w:p>
        </w:tc>
        <w:tc>
          <w:tcPr>
            <w:tcW w:w="0" w:type="auto"/>
            <w:tcBorders>
              <w:top w:val="nil"/>
              <w:left w:val="nil"/>
              <w:bottom w:val="single" w:sz="4" w:space="0" w:color="auto"/>
              <w:right w:val="single" w:sz="4" w:space="0" w:color="auto"/>
            </w:tcBorders>
            <w:shd w:val="clear" w:color="auto" w:fill="auto"/>
            <w:noWrap/>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2.220</w:t>
            </w:r>
          </w:p>
        </w:tc>
        <w:tc>
          <w:tcPr>
            <w:tcW w:w="0" w:type="auto"/>
            <w:tcBorders>
              <w:top w:val="nil"/>
              <w:left w:val="nil"/>
              <w:bottom w:val="single" w:sz="4" w:space="0" w:color="auto"/>
              <w:right w:val="single" w:sz="4" w:space="0" w:color="auto"/>
            </w:tcBorders>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16</w:t>
            </w:r>
          </w:p>
        </w:tc>
        <w:tc>
          <w:tcPr>
            <w:tcW w:w="0" w:type="auto"/>
            <w:tcBorders>
              <w:top w:val="nil"/>
              <w:left w:val="nil"/>
              <w:bottom w:val="single" w:sz="4" w:space="0" w:color="auto"/>
              <w:right w:val="single" w:sz="4" w:space="0" w:color="auto"/>
            </w:tcBorders>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0,72%</w:t>
            </w:r>
          </w:p>
        </w:tc>
      </w:tr>
      <w:tr w:rsidR="004029F7" w:rsidRPr="0084612E"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Tranumparken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4029F7" w:rsidRPr="005D664D" w:rsidRDefault="004029F7" w:rsidP="00415E36">
            <w:pPr>
              <w:spacing w:after="0"/>
              <w:rPr>
                <w:rFonts w:eastAsia="Times New Roman" w:cs="Arial"/>
                <w:color w:val="000000"/>
                <w:szCs w:val="20"/>
                <w:lang w:eastAsia="da-DK"/>
              </w:rPr>
            </w:pPr>
            <w:r>
              <w:rPr>
                <w:rFonts w:eastAsia="Times New Roman" w:cs="Arial"/>
                <w:color w:val="000000"/>
                <w:szCs w:val="20"/>
                <w:lang w:eastAsia="da-DK"/>
              </w:rPr>
              <w:t>1.930</w:t>
            </w:r>
          </w:p>
        </w:tc>
        <w:tc>
          <w:tcPr>
            <w:tcW w:w="0" w:type="auto"/>
            <w:tcBorders>
              <w:top w:val="nil"/>
              <w:left w:val="nil"/>
              <w:bottom w:val="single" w:sz="4" w:space="0" w:color="auto"/>
              <w:right w:val="single" w:sz="4" w:space="0" w:color="auto"/>
            </w:tcBorders>
            <w:shd w:val="clear" w:color="auto" w:fill="auto"/>
            <w:noWrap/>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1.899</w:t>
            </w:r>
          </w:p>
        </w:tc>
        <w:tc>
          <w:tcPr>
            <w:tcW w:w="0" w:type="auto"/>
            <w:tcBorders>
              <w:top w:val="nil"/>
              <w:left w:val="nil"/>
              <w:bottom w:val="single" w:sz="4" w:space="0" w:color="auto"/>
              <w:right w:val="single" w:sz="4" w:space="0" w:color="auto"/>
            </w:tcBorders>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31</w:t>
            </w:r>
          </w:p>
        </w:tc>
        <w:tc>
          <w:tcPr>
            <w:tcW w:w="0" w:type="auto"/>
            <w:tcBorders>
              <w:top w:val="nil"/>
              <w:left w:val="nil"/>
              <w:bottom w:val="single" w:sz="4" w:space="0" w:color="auto"/>
              <w:right w:val="single" w:sz="4" w:space="0" w:color="auto"/>
            </w:tcBorders>
            <w:vAlign w:val="center"/>
          </w:tcPr>
          <w:p w:rsidR="004029F7" w:rsidRPr="005D664D" w:rsidRDefault="004029F7" w:rsidP="00415E36">
            <w:pPr>
              <w:spacing w:after="0"/>
              <w:rPr>
                <w:rFonts w:eastAsia="Times New Roman" w:cs="Arial"/>
                <w:color w:val="000000"/>
                <w:szCs w:val="20"/>
                <w:lang w:eastAsia="da-DK"/>
              </w:rPr>
            </w:pPr>
            <w:r w:rsidRPr="005D664D">
              <w:rPr>
                <w:rFonts w:eastAsia="Times New Roman" w:cs="Arial"/>
                <w:color w:val="000000"/>
                <w:szCs w:val="20"/>
                <w:lang w:eastAsia="da-DK"/>
              </w:rPr>
              <w:t>1,63%</w:t>
            </w:r>
          </w:p>
        </w:tc>
      </w:tr>
      <w:tr w:rsidR="004029F7" w:rsidRPr="0084612E" w:rsidTr="00751ADD">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4029F7" w:rsidRPr="005D664D" w:rsidRDefault="004029F7" w:rsidP="00415E36">
            <w:pPr>
              <w:spacing w:after="0"/>
              <w:rPr>
                <w:rFonts w:eastAsia="Times New Roman" w:cs="Arial"/>
                <w:b/>
                <w:color w:val="000000"/>
                <w:szCs w:val="20"/>
                <w:lang w:eastAsia="da-DK"/>
              </w:rPr>
            </w:pPr>
            <w:r w:rsidRPr="005D664D">
              <w:rPr>
                <w:rFonts w:eastAsia="Times New Roman" w:cs="Arial"/>
                <w:b/>
                <w:color w:val="000000"/>
                <w:szCs w:val="20"/>
                <w:lang w:eastAsia="da-DK"/>
              </w:rPr>
              <w:t>I alt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4029F7" w:rsidRPr="005D664D" w:rsidRDefault="004029F7" w:rsidP="00415E36">
            <w:pPr>
              <w:spacing w:after="0"/>
              <w:rPr>
                <w:rFonts w:eastAsia="Times New Roman" w:cs="Arial"/>
                <w:b/>
                <w:color w:val="000000"/>
                <w:szCs w:val="20"/>
                <w:lang w:eastAsia="da-DK"/>
              </w:rPr>
            </w:pPr>
            <w:r>
              <w:rPr>
                <w:rFonts w:eastAsia="Times New Roman" w:cs="Arial"/>
                <w:b/>
                <w:color w:val="000000"/>
                <w:szCs w:val="20"/>
                <w:lang w:eastAsia="da-DK"/>
              </w:rPr>
              <w:t>52.368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4029F7" w:rsidRPr="005D664D" w:rsidRDefault="004029F7" w:rsidP="00415E36">
            <w:pPr>
              <w:spacing w:after="0"/>
              <w:rPr>
                <w:rFonts w:eastAsia="Times New Roman" w:cs="Arial"/>
                <w:b/>
                <w:color w:val="000000"/>
                <w:szCs w:val="20"/>
                <w:lang w:eastAsia="da-DK"/>
              </w:rPr>
            </w:pPr>
            <w:r w:rsidRPr="005D664D">
              <w:rPr>
                <w:rFonts w:eastAsia="Times New Roman" w:cs="Arial"/>
                <w:b/>
                <w:color w:val="000000"/>
                <w:szCs w:val="20"/>
                <w:lang w:eastAsia="da-DK"/>
              </w:rPr>
              <w:t>52.186</w:t>
            </w:r>
          </w:p>
        </w:tc>
        <w:tc>
          <w:tcPr>
            <w:tcW w:w="0" w:type="auto"/>
            <w:tcBorders>
              <w:top w:val="single" w:sz="4" w:space="0" w:color="auto"/>
              <w:left w:val="nil"/>
              <w:bottom w:val="single" w:sz="4" w:space="0" w:color="auto"/>
              <w:right w:val="single" w:sz="4" w:space="0" w:color="auto"/>
            </w:tcBorders>
            <w:vAlign w:val="center"/>
          </w:tcPr>
          <w:p w:rsidR="004029F7" w:rsidRPr="005D664D" w:rsidRDefault="004029F7" w:rsidP="00415E36">
            <w:pPr>
              <w:spacing w:after="0"/>
              <w:rPr>
                <w:rFonts w:eastAsia="Times New Roman" w:cs="Arial"/>
                <w:b/>
                <w:color w:val="000000"/>
                <w:szCs w:val="20"/>
                <w:lang w:eastAsia="da-DK"/>
              </w:rPr>
            </w:pPr>
            <w:r w:rsidRPr="005D664D">
              <w:rPr>
                <w:rFonts w:eastAsia="Times New Roman" w:cs="Arial"/>
                <w:b/>
                <w:color w:val="000000"/>
                <w:szCs w:val="20"/>
                <w:lang w:eastAsia="da-DK"/>
              </w:rPr>
              <w:t>-182</w:t>
            </w:r>
          </w:p>
        </w:tc>
        <w:tc>
          <w:tcPr>
            <w:tcW w:w="0" w:type="auto"/>
            <w:tcBorders>
              <w:top w:val="single" w:sz="4" w:space="0" w:color="auto"/>
              <w:left w:val="nil"/>
              <w:bottom w:val="single" w:sz="4" w:space="0" w:color="auto"/>
              <w:right w:val="single" w:sz="4" w:space="0" w:color="auto"/>
            </w:tcBorders>
            <w:vAlign w:val="center"/>
          </w:tcPr>
          <w:p w:rsidR="004029F7" w:rsidRPr="005D664D" w:rsidRDefault="004029F7" w:rsidP="00415E36">
            <w:pPr>
              <w:spacing w:after="0"/>
              <w:rPr>
                <w:rFonts w:eastAsia="Times New Roman" w:cs="Arial"/>
                <w:b/>
                <w:color w:val="000000"/>
                <w:szCs w:val="20"/>
                <w:lang w:eastAsia="da-DK"/>
              </w:rPr>
            </w:pPr>
            <w:r w:rsidRPr="005D664D">
              <w:rPr>
                <w:rFonts w:eastAsia="Times New Roman" w:cs="Arial"/>
                <w:b/>
                <w:color w:val="000000"/>
                <w:szCs w:val="20"/>
                <w:lang w:eastAsia="da-DK"/>
              </w:rPr>
              <w:t>-4,07%</w:t>
            </w:r>
          </w:p>
        </w:tc>
      </w:tr>
    </w:tbl>
    <w:p w:rsidR="004029F7" w:rsidRPr="005D664D" w:rsidRDefault="004029F7" w:rsidP="00415E36">
      <w:pPr>
        <w:tabs>
          <w:tab w:val="left" w:pos="1021"/>
        </w:tabs>
        <w:overflowPunct w:val="0"/>
        <w:autoSpaceDE w:val="0"/>
        <w:autoSpaceDN w:val="0"/>
        <w:adjustRightInd w:val="0"/>
        <w:spacing w:after="0"/>
        <w:textAlignment w:val="baseline"/>
        <w:rPr>
          <w:rFonts w:cs="Arial"/>
        </w:rPr>
      </w:pPr>
      <w:r w:rsidRPr="005D664D">
        <w:rPr>
          <w:sz w:val="16"/>
        </w:rPr>
        <w:t>Anm.: 2018-2019 i årets priser</w:t>
      </w:r>
    </w:p>
    <w:p w:rsidR="004029F7" w:rsidRDefault="004029F7" w:rsidP="00415E36">
      <w:pPr>
        <w:tabs>
          <w:tab w:val="left" w:pos="1021"/>
        </w:tabs>
        <w:overflowPunct w:val="0"/>
        <w:autoSpaceDE w:val="0"/>
        <w:autoSpaceDN w:val="0"/>
        <w:adjustRightInd w:val="0"/>
        <w:spacing w:after="0"/>
        <w:textAlignment w:val="baseline"/>
        <w:rPr>
          <w:rFonts w:cs="Arial"/>
        </w:rPr>
      </w:pPr>
    </w:p>
    <w:p w:rsidR="004029F7" w:rsidRPr="004B109F" w:rsidRDefault="004029F7" w:rsidP="00415E36">
      <w:pPr>
        <w:tabs>
          <w:tab w:val="left" w:pos="1021"/>
        </w:tabs>
        <w:overflowPunct w:val="0"/>
        <w:autoSpaceDE w:val="0"/>
        <w:autoSpaceDN w:val="0"/>
        <w:adjustRightInd w:val="0"/>
        <w:spacing w:after="0"/>
        <w:textAlignment w:val="baseline"/>
        <w:rPr>
          <w:rFonts w:cs="Arial"/>
          <w:highlight w:val="yellow"/>
        </w:rPr>
      </w:pPr>
      <w:r w:rsidRPr="004B109F">
        <w:rPr>
          <w:rFonts w:cs="Arial"/>
        </w:rPr>
        <w:t>Overskud på overenskomstmidler OK 2018 på 62.000 kr. blev ikke udmøntet i 2019.</w:t>
      </w:r>
    </w:p>
    <w:p w:rsidR="004029F7" w:rsidRPr="004B109F" w:rsidRDefault="004029F7" w:rsidP="00415E36">
      <w:pPr>
        <w:tabs>
          <w:tab w:val="left" w:pos="1021"/>
        </w:tabs>
        <w:overflowPunct w:val="0"/>
        <w:autoSpaceDE w:val="0"/>
        <w:autoSpaceDN w:val="0"/>
        <w:adjustRightInd w:val="0"/>
        <w:spacing w:after="0"/>
        <w:textAlignment w:val="baseline"/>
        <w:rPr>
          <w:rFonts w:cs="Arial"/>
        </w:rPr>
      </w:pPr>
    </w:p>
    <w:p w:rsidR="004029F7" w:rsidRPr="004B109F" w:rsidRDefault="004029F7" w:rsidP="00415E36">
      <w:pPr>
        <w:tabs>
          <w:tab w:val="left" w:pos="1021"/>
        </w:tabs>
        <w:overflowPunct w:val="0"/>
        <w:autoSpaceDE w:val="0"/>
        <w:autoSpaceDN w:val="0"/>
        <w:adjustRightInd w:val="0"/>
        <w:spacing w:after="0"/>
        <w:textAlignment w:val="baseline"/>
        <w:rPr>
          <w:rFonts w:cs="Arial"/>
        </w:rPr>
      </w:pPr>
      <w:r w:rsidRPr="004B109F">
        <w:rPr>
          <w:rFonts w:cs="Arial"/>
        </w:rPr>
        <w:t xml:space="preserve">I 2019 blev budgettet vedrørende Ejendomsskat for Boligerne Brøndbyøstervej nedskrevet med 0,4 mio. kr. grundet ændring fra dækningsafgift til grundskyld. </w:t>
      </w:r>
    </w:p>
    <w:p w:rsidR="004029F7" w:rsidRPr="004B109F" w:rsidRDefault="004029F7" w:rsidP="00415E36">
      <w:pPr>
        <w:tabs>
          <w:tab w:val="left" w:pos="1021"/>
        </w:tabs>
        <w:overflowPunct w:val="0"/>
        <w:autoSpaceDE w:val="0"/>
        <w:autoSpaceDN w:val="0"/>
        <w:adjustRightInd w:val="0"/>
        <w:spacing w:after="0"/>
        <w:textAlignment w:val="baseline"/>
        <w:rPr>
          <w:rFonts w:cs="Arial"/>
        </w:rPr>
      </w:pPr>
    </w:p>
    <w:p w:rsidR="004029F7" w:rsidRPr="004B109F" w:rsidRDefault="004029F7" w:rsidP="00415E36">
      <w:pPr>
        <w:tabs>
          <w:tab w:val="left" w:pos="1021"/>
        </w:tabs>
        <w:overflowPunct w:val="0"/>
        <w:autoSpaceDE w:val="0"/>
        <w:autoSpaceDN w:val="0"/>
        <w:adjustRightInd w:val="0"/>
        <w:spacing w:after="0"/>
        <w:textAlignment w:val="baseline"/>
        <w:rPr>
          <w:rFonts w:cs="Arial"/>
        </w:rPr>
      </w:pPr>
      <w:r w:rsidRPr="004B109F">
        <w:rPr>
          <w:rFonts w:cs="Arial"/>
        </w:rPr>
        <w:t>Lionslund fik nedskrevet budgettet med 0,6 mio. kr., da Brøndby Kommune har købt ejendommen af LEV. Det blev stedet pålagt at opsætte medicinskabe, hvorfor der er brugt mere end budgetteret på inventar. Der har været flere fratrædelser end forventet.</w:t>
      </w:r>
    </w:p>
    <w:p w:rsidR="004029F7" w:rsidRPr="004B109F" w:rsidRDefault="004029F7" w:rsidP="00415E36">
      <w:pPr>
        <w:tabs>
          <w:tab w:val="left" w:pos="1021"/>
        </w:tabs>
        <w:overflowPunct w:val="0"/>
        <w:autoSpaceDE w:val="0"/>
        <w:autoSpaceDN w:val="0"/>
        <w:adjustRightInd w:val="0"/>
        <w:spacing w:after="0"/>
        <w:textAlignment w:val="baseline"/>
        <w:rPr>
          <w:rFonts w:cs="Arial"/>
        </w:rPr>
      </w:pPr>
    </w:p>
    <w:p w:rsidR="004029F7" w:rsidRPr="006E0756" w:rsidRDefault="004029F7" w:rsidP="00415E36">
      <w:pPr>
        <w:tabs>
          <w:tab w:val="left" w:pos="1021"/>
        </w:tabs>
        <w:overflowPunct w:val="0"/>
        <w:autoSpaceDE w:val="0"/>
        <w:autoSpaceDN w:val="0"/>
        <w:adjustRightInd w:val="0"/>
        <w:spacing w:after="0"/>
        <w:textAlignment w:val="baseline"/>
      </w:pPr>
      <w:r w:rsidRPr="006E0756">
        <w:rPr>
          <w:rFonts w:cs="Arial"/>
        </w:rPr>
        <w:t>Ovenstående mindreudgift hos Boligerne Brøndbyøstervej og Lionslund samt d</w:t>
      </w:r>
      <w:r w:rsidRPr="006E0756">
        <w:t>en samlede overførsel af overskud på botilbudsområdet fra 2018 på 0,469 mio. kr. er anvendt til finansiering af merudgifter i Specialrådgivningen – Myndighedsopgaver.</w:t>
      </w:r>
    </w:p>
    <w:p w:rsidR="004029F7" w:rsidRPr="006E0EFE" w:rsidRDefault="004029F7" w:rsidP="00415E36">
      <w:pPr>
        <w:tabs>
          <w:tab w:val="left" w:pos="1021"/>
        </w:tabs>
        <w:overflowPunct w:val="0"/>
        <w:autoSpaceDE w:val="0"/>
        <w:autoSpaceDN w:val="0"/>
        <w:adjustRightInd w:val="0"/>
        <w:spacing w:after="0"/>
        <w:textAlignment w:val="baseline"/>
        <w:rPr>
          <w:rFonts w:cs="Arial"/>
          <w:color w:val="4F6228" w:themeColor="accent3" w:themeShade="80"/>
        </w:rPr>
      </w:pPr>
    </w:p>
    <w:p w:rsidR="004029F7" w:rsidRPr="006E0756" w:rsidRDefault="004029F7" w:rsidP="00415E36">
      <w:pPr>
        <w:tabs>
          <w:tab w:val="left" w:pos="1021"/>
        </w:tabs>
        <w:overflowPunct w:val="0"/>
        <w:autoSpaceDE w:val="0"/>
        <w:autoSpaceDN w:val="0"/>
        <w:adjustRightInd w:val="0"/>
        <w:spacing w:after="0"/>
        <w:textAlignment w:val="baseline"/>
        <w:rPr>
          <w:rFonts w:cs="Arial"/>
        </w:rPr>
      </w:pPr>
      <w:r w:rsidRPr="006E0756">
        <w:rPr>
          <w:rFonts w:cs="Arial"/>
        </w:rPr>
        <w:t>I forbindelse med etablering af Enghusene, blev overskydende pavilloner returneret til udlejningsfirmaet. Der har været uforudsete udgifter i forbindelse med rengøring og reetablering.</w:t>
      </w:r>
    </w:p>
    <w:p w:rsidR="004029F7" w:rsidRPr="006E0756" w:rsidRDefault="004029F7" w:rsidP="00415E36">
      <w:pPr>
        <w:tabs>
          <w:tab w:val="left" w:pos="1021"/>
        </w:tabs>
        <w:overflowPunct w:val="0"/>
        <w:autoSpaceDE w:val="0"/>
        <w:autoSpaceDN w:val="0"/>
        <w:adjustRightInd w:val="0"/>
        <w:spacing w:after="0"/>
        <w:textAlignment w:val="baseline"/>
        <w:rPr>
          <w:rFonts w:cs="Arial"/>
        </w:rPr>
      </w:pPr>
    </w:p>
    <w:p w:rsidR="004029F7" w:rsidRPr="006E0756" w:rsidRDefault="004029F7" w:rsidP="00415E36">
      <w:pPr>
        <w:tabs>
          <w:tab w:val="left" w:pos="1021"/>
        </w:tabs>
        <w:overflowPunct w:val="0"/>
        <w:autoSpaceDE w:val="0"/>
        <w:autoSpaceDN w:val="0"/>
        <w:adjustRightInd w:val="0"/>
        <w:spacing w:after="0"/>
        <w:textAlignment w:val="baseline"/>
        <w:rPr>
          <w:rFonts w:cs="Arial"/>
        </w:rPr>
      </w:pPr>
      <w:r>
        <w:rPr>
          <w:rFonts w:cs="Arial"/>
        </w:rPr>
        <w:t>Gældende både for S</w:t>
      </w:r>
      <w:r w:rsidRPr="006E0756">
        <w:rPr>
          <w:rFonts w:cs="Arial"/>
        </w:rPr>
        <w:t>atellitbolig samt Enghusene har der været brugt midler på supervision af psykologer. Endvidere har en nattevagtsstilling i Enghusene været besat med ekstern vikardækning.</w:t>
      </w:r>
    </w:p>
    <w:p w:rsidR="004029F7" w:rsidRPr="006E0756" w:rsidRDefault="004029F7" w:rsidP="00415E36">
      <w:pPr>
        <w:tabs>
          <w:tab w:val="left" w:pos="1021"/>
        </w:tabs>
        <w:overflowPunct w:val="0"/>
        <w:autoSpaceDE w:val="0"/>
        <w:autoSpaceDN w:val="0"/>
        <w:adjustRightInd w:val="0"/>
        <w:spacing w:after="0"/>
        <w:textAlignment w:val="baseline"/>
        <w:rPr>
          <w:rFonts w:cs="Arial"/>
        </w:rPr>
      </w:pPr>
    </w:p>
    <w:p w:rsidR="004029F7" w:rsidRPr="006E0756" w:rsidRDefault="004029F7" w:rsidP="00415E36">
      <w:pPr>
        <w:tabs>
          <w:tab w:val="left" w:pos="1021"/>
        </w:tabs>
        <w:overflowPunct w:val="0"/>
        <w:autoSpaceDE w:val="0"/>
        <w:autoSpaceDN w:val="0"/>
        <w:adjustRightInd w:val="0"/>
        <w:spacing w:after="0"/>
        <w:textAlignment w:val="baseline"/>
        <w:rPr>
          <w:rFonts w:cs="Arial"/>
        </w:rPr>
      </w:pPr>
      <w:r w:rsidRPr="006E0756">
        <w:rPr>
          <w:rFonts w:cs="Arial"/>
        </w:rPr>
        <w:t>Lundedammen har haft et mindre udgiftsniveau i forbindelse med kompetenceudvikling.</w:t>
      </w:r>
    </w:p>
    <w:p w:rsidR="004029F7" w:rsidRPr="006E0756" w:rsidRDefault="004029F7" w:rsidP="00415E36">
      <w:pPr>
        <w:tabs>
          <w:tab w:val="left" w:pos="1021"/>
        </w:tabs>
        <w:overflowPunct w:val="0"/>
        <w:autoSpaceDE w:val="0"/>
        <w:autoSpaceDN w:val="0"/>
        <w:adjustRightInd w:val="0"/>
        <w:spacing w:after="0"/>
        <w:textAlignment w:val="baseline"/>
        <w:rPr>
          <w:rFonts w:cs="Arial"/>
        </w:rPr>
      </w:pPr>
    </w:p>
    <w:p w:rsidR="004029F7" w:rsidRPr="006E0756" w:rsidRDefault="004029F7" w:rsidP="00415E36">
      <w:pPr>
        <w:tabs>
          <w:tab w:val="left" w:pos="1021"/>
        </w:tabs>
        <w:overflowPunct w:val="0"/>
        <w:autoSpaceDE w:val="0"/>
        <w:autoSpaceDN w:val="0"/>
        <w:adjustRightInd w:val="0"/>
        <w:spacing w:after="0"/>
        <w:textAlignment w:val="baseline"/>
        <w:rPr>
          <w:rFonts w:cs="Arial"/>
        </w:rPr>
      </w:pPr>
      <w:r w:rsidRPr="006E0756">
        <w:rPr>
          <w:rFonts w:cs="Arial"/>
        </w:rPr>
        <w:t>Tranumparken har brugt eget personale ved vikardækning, hvorfor der er et overskud på personaleforbruget.</w:t>
      </w:r>
    </w:p>
    <w:p w:rsidR="004029F7" w:rsidRPr="006E0756" w:rsidRDefault="004029F7" w:rsidP="00415E36">
      <w:pPr>
        <w:tabs>
          <w:tab w:val="left" w:pos="1021"/>
        </w:tabs>
        <w:overflowPunct w:val="0"/>
        <w:autoSpaceDE w:val="0"/>
        <w:autoSpaceDN w:val="0"/>
        <w:adjustRightInd w:val="0"/>
        <w:spacing w:after="0"/>
        <w:textAlignment w:val="baseline"/>
        <w:rPr>
          <w:rFonts w:cs="Arial"/>
        </w:rPr>
      </w:pPr>
    </w:p>
    <w:p w:rsidR="00A72CEB" w:rsidRDefault="004029F7" w:rsidP="00415E36">
      <w:pPr>
        <w:tabs>
          <w:tab w:val="left" w:pos="1021"/>
        </w:tabs>
        <w:overflowPunct w:val="0"/>
        <w:autoSpaceDE w:val="0"/>
        <w:autoSpaceDN w:val="0"/>
        <w:adjustRightInd w:val="0"/>
        <w:spacing w:after="0"/>
        <w:textAlignment w:val="baseline"/>
        <w:rPr>
          <w:rFonts w:cs="Arial"/>
        </w:rPr>
      </w:pPr>
      <w:r w:rsidRPr="006E0756">
        <w:rPr>
          <w:rFonts w:cs="Arial"/>
        </w:rPr>
        <w:t>Herudover er både indtægt</w:t>
      </w:r>
      <w:r>
        <w:rPr>
          <w:rFonts w:cs="Arial"/>
        </w:rPr>
        <w:t>s-</w:t>
      </w:r>
      <w:r w:rsidRPr="006E0756">
        <w:rPr>
          <w:rFonts w:cs="Arial"/>
        </w:rPr>
        <w:t xml:space="preserve"> og udgiftsbudgetterne reguleret i forhold til borgere med ekstra støttebehov, (særtaksterne), herunder en regulering af personalenormeringen til det faktuelle støttebehov.</w:t>
      </w:r>
    </w:p>
    <w:p w:rsidR="004029F7" w:rsidRPr="006E0756" w:rsidRDefault="004029F7" w:rsidP="00415E36">
      <w:pPr>
        <w:tabs>
          <w:tab w:val="left" w:pos="1021"/>
        </w:tabs>
        <w:overflowPunct w:val="0"/>
        <w:autoSpaceDE w:val="0"/>
        <w:autoSpaceDN w:val="0"/>
        <w:adjustRightInd w:val="0"/>
        <w:spacing w:after="0"/>
        <w:textAlignment w:val="baseline"/>
        <w:rPr>
          <w:rFonts w:cs="Arial"/>
        </w:rPr>
      </w:pPr>
    </w:p>
    <w:p w:rsidR="004029F7" w:rsidRPr="00A72CEB" w:rsidRDefault="00A72CEB" w:rsidP="00415E36">
      <w:pPr>
        <w:spacing w:after="0"/>
      </w:pPr>
      <w:r>
        <w:t>Tabel 37</w:t>
      </w:r>
      <w:r w:rsidR="004029F7" w:rsidRPr="001023FA">
        <w:t xml:space="preserve"> Budgetområdet ”Botilbuddene i Brøndby” – Antal pladser og personalenormering</w:t>
      </w:r>
    </w:p>
    <w:tbl>
      <w:tblPr>
        <w:tblW w:w="0" w:type="auto"/>
        <w:tblInd w:w="55" w:type="dxa"/>
        <w:tblCellMar>
          <w:left w:w="70" w:type="dxa"/>
          <w:right w:w="70" w:type="dxa"/>
        </w:tblCellMar>
        <w:tblLook w:val="04A0" w:firstRow="1" w:lastRow="0" w:firstColumn="1" w:lastColumn="0" w:noHBand="0" w:noVBand="1"/>
      </w:tblPr>
      <w:tblGrid>
        <w:gridCol w:w="1876"/>
        <w:gridCol w:w="996"/>
        <w:gridCol w:w="2812"/>
        <w:gridCol w:w="2470"/>
        <w:gridCol w:w="1419"/>
      </w:tblGrid>
      <w:tr w:rsidR="004029F7" w:rsidRPr="001023FA" w:rsidTr="00751ADD">
        <w:trPr>
          <w:trHeight w:val="288"/>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4029F7" w:rsidRPr="001023FA" w:rsidRDefault="004029F7" w:rsidP="00415E36">
            <w:pPr>
              <w:spacing w:after="0"/>
              <w:rPr>
                <w:rFonts w:eastAsia="Times New Roman" w:cs="Arial"/>
                <w:b/>
                <w:color w:val="000000"/>
                <w:szCs w:val="20"/>
                <w:lang w:eastAsia="da-DK"/>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Antal pladser</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 xml:space="preserve">Personalenormering </w:t>
            </w:r>
            <w:r w:rsidRPr="001023FA">
              <w:rPr>
                <w:rFonts w:eastAsia="Times New Roman" w:cs="Arial"/>
                <w:bCs/>
                <w:szCs w:val="20"/>
                <w:lang w:eastAsia="da-DK"/>
              </w:rPr>
              <w:t>Opr. v. Budget 2019</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Personalenormering regnskab 2019</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Belægning- procent</w:t>
            </w:r>
          </w:p>
        </w:tc>
      </w:tr>
      <w:tr w:rsidR="004029F7" w:rsidRPr="001023FA"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Boligerne Brøndbyøstervej</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25</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40,350</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37,520</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98,66%</w:t>
            </w:r>
          </w:p>
        </w:tc>
      </w:tr>
      <w:tr w:rsidR="004029F7" w:rsidRPr="001023FA"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Lionslund</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24</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34,010</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38,810</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100,00%</w:t>
            </w:r>
          </w:p>
        </w:tc>
      </w:tr>
      <w:tr w:rsidR="004029F7" w:rsidRPr="001023FA"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Satelitboliger</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3</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4,980</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2,470</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100,00%</w:t>
            </w:r>
          </w:p>
        </w:tc>
      </w:tr>
      <w:tr w:rsidR="004029F7" w:rsidRPr="001023FA"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Enghusene</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4</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Pr>
                <w:rFonts w:eastAsia="Times New Roman" w:cs="Arial"/>
                <w:color w:val="000000"/>
                <w:szCs w:val="20"/>
                <w:lang w:eastAsia="da-DK"/>
              </w:rPr>
              <w:t>0</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9,000</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75,00%</w:t>
            </w:r>
          </w:p>
        </w:tc>
      </w:tr>
      <w:tr w:rsidR="004029F7" w:rsidRPr="001023FA"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Tranumparken</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9</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3,210</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3,210</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99,76%</w:t>
            </w:r>
          </w:p>
        </w:tc>
      </w:tr>
      <w:tr w:rsidR="004029F7" w:rsidRPr="001023FA"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Lundedammen</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5</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3,070</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3,250</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100,00%</w:t>
            </w:r>
          </w:p>
        </w:tc>
      </w:tr>
    </w:tbl>
    <w:p w:rsidR="004029F7" w:rsidRPr="001023FA" w:rsidRDefault="004029F7" w:rsidP="00415E36">
      <w:pPr>
        <w:spacing w:after="0"/>
      </w:pPr>
    </w:p>
    <w:p w:rsidR="004029F7" w:rsidRPr="001023FA" w:rsidRDefault="00A72CEB" w:rsidP="00415E36">
      <w:pPr>
        <w:spacing w:after="0"/>
        <w:rPr>
          <w:rFonts w:eastAsia="Times New Roman" w:cs="Arial"/>
          <w:szCs w:val="20"/>
          <w:lang w:eastAsia="da-DK"/>
        </w:rPr>
      </w:pPr>
      <w:r>
        <w:t>Tabel 38</w:t>
      </w:r>
      <w:r w:rsidR="004029F7" w:rsidRPr="001023FA">
        <w:t xml:space="preserve"> Budgetområdet ”Botilbuddene i Brøndby” – Udviklingen i døgntaksten </w:t>
      </w:r>
    </w:p>
    <w:tbl>
      <w:tblPr>
        <w:tblW w:w="0" w:type="auto"/>
        <w:tblInd w:w="55" w:type="dxa"/>
        <w:tblCellMar>
          <w:left w:w="70" w:type="dxa"/>
          <w:right w:w="70" w:type="dxa"/>
        </w:tblCellMar>
        <w:tblLook w:val="04A0" w:firstRow="1" w:lastRow="0" w:firstColumn="1" w:lastColumn="0" w:noHBand="0" w:noVBand="1"/>
      </w:tblPr>
      <w:tblGrid>
        <w:gridCol w:w="2508"/>
        <w:gridCol w:w="2142"/>
        <w:gridCol w:w="1775"/>
        <w:gridCol w:w="2142"/>
      </w:tblGrid>
      <w:tr w:rsidR="004029F7" w:rsidRPr="001023FA" w:rsidTr="00751ADD">
        <w:trPr>
          <w:trHeight w:val="288"/>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4029F7" w:rsidRPr="001023FA" w:rsidRDefault="004029F7" w:rsidP="00415E36">
            <w:pPr>
              <w:spacing w:after="0"/>
              <w:rPr>
                <w:rFonts w:eastAsia="Times New Roman" w:cs="Arial"/>
                <w:b/>
                <w:color w:val="000000"/>
                <w:szCs w:val="20"/>
                <w:lang w:eastAsia="da-DK"/>
              </w:rPr>
            </w:pPr>
            <w:r w:rsidRPr="001023FA">
              <w:rPr>
                <w:rFonts w:eastAsia="Times New Roman" w:cs="Arial"/>
                <w:bCs/>
                <w:szCs w:val="20"/>
                <w:lang w:eastAsia="da-DK"/>
              </w:rPr>
              <w:t>I hele kr.</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Regnskabstakst 2018*</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Budgettakst 2019*</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Regnskabstakst 2019*</w:t>
            </w:r>
          </w:p>
        </w:tc>
      </w:tr>
      <w:tr w:rsidR="004029F7" w:rsidRPr="001023FA"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Boligerne Brøndbyøstervej</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2.506</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2.451</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2.864</w:t>
            </w:r>
          </w:p>
        </w:tc>
      </w:tr>
      <w:tr w:rsidR="004029F7" w:rsidRPr="001023FA"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Lionslund</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2.393</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2.126</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2.343</w:t>
            </w:r>
          </w:p>
        </w:tc>
      </w:tr>
      <w:tr w:rsidR="004029F7" w:rsidRPr="001023FA"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Satelitboliger</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5.573</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4.219</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2.317</w:t>
            </w:r>
          </w:p>
        </w:tc>
      </w:tr>
      <w:tr w:rsidR="004029F7" w:rsidRPr="001023FA"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Enghusene</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Pr>
                <w:rFonts w:eastAsia="Times New Roman" w:cs="Arial"/>
                <w:color w:val="000000"/>
                <w:szCs w:val="20"/>
                <w:lang w:eastAsia="da-DK"/>
              </w:rPr>
              <w:t>0</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3.817</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5.522</w:t>
            </w:r>
          </w:p>
        </w:tc>
      </w:tr>
      <w:tr w:rsidR="004029F7" w:rsidRPr="001023FA"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Tranumparken</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641</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579</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620</w:t>
            </w:r>
          </w:p>
        </w:tc>
      </w:tr>
      <w:tr w:rsidR="004029F7" w:rsidRPr="001023FA"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Lundedammen</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1.134</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1.146</w:t>
            </w:r>
          </w:p>
        </w:tc>
        <w:tc>
          <w:tcPr>
            <w:tcW w:w="0" w:type="auto"/>
            <w:tcBorders>
              <w:top w:val="nil"/>
              <w:left w:val="nil"/>
              <w:bottom w:val="single" w:sz="4" w:space="0" w:color="auto"/>
              <w:right w:val="single" w:sz="4" w:space="0" w:color="auto"/>
            </w:tcBorders>
            <w:shd w:val="clear" w:color="auto" w:fill="auto"/>
            <w:noWrap/>
            <w:vAlign w:val="bottom"/>
          </w:tcPr>
          <w:p w:rsidR="004029F7" w:rsidRPr="001023FA" w:rsidRDefault="004029F7" w:rsidP="00415E36">
            <w:pPr>
              <w:spacing w:after="0"/>
              <w:rPr>
                <w:rFonts w:eastAsia="Times New Roman" w:cs="Arial"/>
                <w:color w:val="000000"/>
                <w:szCs w:val="20"/>
                <w:lang w:eastAsia="da-DK"/>
              </w:rPr>
            </w:pPr>
            <w:r w:rsidRPr="001023FA">
              <w:rPr>
                <w:rFonts w:eastAsia="Times New Roman" w:cs="Arial"/>
                <w:color w:val="000000"/>
                <w:szCs w:val="20"/>
                <w:lang w:eastAsia="da-DK"/>
              </w:rPr>
              <w:t>1.115</w:t>
            </w:r>
          </w:p>
        </w:tc>
      </w:tr>
    </w:tbl>
    <w:p w:rsidR="004029F7" w:rsidRPr="0084612E" w:rsidRDefault="004029F7" w:rsidP="00415E36">
      <w:pPr>
        <w:tabs>
          <w:tab w:val="left" w:pos="1021"/>
        </w:tabs>
        <w:overflowPunct w:val="0"/>
        <w:autoSpaceDE w:val="0"/>
        <w:autoSpaceDN w:val="0"/>
        <w:adjustRightInd w:val="0"/>
        <w:textAlignment w:val="baseline"/>
        <w:rPr>
          <w:rFonts w:cs="Arial"/>
          <w:b/>
          <w:highlight w:val="yellow"/>
          <w:u w:val="single"/>
        </w:rPr>
      </w:pPr>
      <w:r>
        <w:rPr>
          <w:sz w:val="16"/>
        </w:rPr>
        <w:t>Anm.: 2018-2019</w:t>
      </w:r>
      <w:r w:rsidRPr="001023FA">
        <w:rPr>
          <w:sz w:val="16"/>
        </w:rPr>
        <w:t xml:space="preserve"> i årets priser, herudover er særtakster ikke medregnet.</w:t>
      </w:r>
    </w:p>
    <w:p w:rsidR="004029F7" w:rsidRDefault="004029F7" w:rsidP="00415E36">
      <w:pPr>
        <w:tabs>
          <w:tab w:val="left" w:pos="1021"/>
        </w:tabs>
        <w:overflowPunct w:val="0"/>
        <w:autoSpaceDE w:val="0"/>
        <w:autoSpaceDN w:val="0"/>
        <w:adjustRightInd w:val="0"/>
        <w:textAlignment w:val="baseline"/>
        <w:rPr>
          <w:rFonts w:cs="Arial"/>
          <w:u w:val="single"/>
        </w:rPr>
      </w:pPr>
    </w:p>
    <w:p w:rsidR="004029F7" w:rsidRPr="0016641F" w:rsidRDefault="004029F7" w:rsidP="00415E36">
      <w:pPr>
        <w:tabs>
          <w:tab w:val="left" w:pos="1021"/>
        </w:tabs>
        <w:overflowPunct w:val="0"/>
        <w:autoSpaceDE w:val="0"/>
        <w:autoSpaceDN w:val="0"/>
        <w:adjustRightInd w:val="0"/>
        <w:textAlignment w:val="baseline"/>
        <w:rPr>
          <w:rFonts w:cs="Arial"/>
          <w:u w:val="single"/>
        </w:rPr>
      </w:pPr>
      <w:r w:rsidRPr="0016641F">
        <w:rPr>
          <w:rFonts w:cs="Arial"/>
          <w:u w:val="single"/>
        </w:rPr>
        <w:t>Job- og Aktivitetscenter Vestegnen (særregel, takstfinansieret)</w:t>
      </w:r>
    </w:p>
    <w:p w:rsidR="004029F7" w:rsidRPr="0016641F" w:rsidRDefault="004029F7" w:rsidP="00415E36">
      <w:pPr>
        <w:tabs>
          <w:tab w:val="left" w:pos="1021"/>
        </w:tabs>
        <w:overflowPunct w:val="0"/>
        <w:autoSpaceDE w:val="0"/>
        <w:autoSpaceDN w:val="0"/>
        <w:adjustRightInd w:val="0"/>
        <w:textAlignment w:val="baseline"/>
        <w:rPr>
          <w:rFonts w:cs="Arial"/>
        </w:rPr>
      </w:pPr>
      <w:r w:rsidRPr="0016641F">
        <w:rPr>
          <w:rFonts w:cs="Arial"/>
        </w:rPr>
        <w:t>Regnskabstaksterne er beregnet i henhold til Styringsaftalen, godkendt i forbindelse med KKR’s Rammeaftale, gældende for Region Hovedstaden. Som udgangspunkt skal der først ske efterregulering ved afvigelse på +/-5 procent af det om</w:t>
      </w:r>
      <w:r>
        <w:rPr>
          <w:rFonts w:cs="Arial"/>
        </w:rPr>
        <w:t>kostningsbaserede budget. I 2019</w:t>
      </w:r>
      <w:r w:rsidRPr="0016641F">
        <w:rPr>
          <w:rFonts w:cs="Arial"/>
        </w:rPr>
        <w:t xml:space="preserve"> er afvigelsen i Brøndby Kommune inden for Styringsaftalen, hvorfor der ikke skal ske efterreguleringer over for betalingskommunerne.</w:t>
      </w:r>
    </w:p>
    <w:p w:rsidR="004029F7" w:rsidRPr="0016641F" w:rsidRDefault="004029F7" w:rsidP="00415E36">
      <w:pPr>
        <w:tabs>
          <w:tab w:val="left" w:pos="1021"/>
        </w:tabs>
        <w:overflowPunct w:val="0"/>
        <w:autoSpaceDE w:val="0"/>
        <w:autoSpaceDN w:val="0"/>
        <w:adjustRightInd w:val="0"/>
        <w:textAlignment w:val="baseline"/>
        <w:rPr>
          <w:rFonts w:cs="Arial"/>
        </w:rPr>
      </w:pPr>
      <w:r w:rsidRPr="0016641F">
        <w:rPr>
          <w:rFonts w:cs="Arial"/>
        </w:rPr>
        <w:t>Overskuddet på Job- og Aktivitetscenter Vest</w:t>
      </w:r>
      <w:r>
        <w:rPr>
          <w:rFonts w:cs="Arial"/>
        </w:rPr>
        <w:t>egnens ramme var i 2019 på 0,376</w:t>
      </w:r>
      <w:r w:rsidRPr="0016641F">
        <w:rPr>
          <w:rFonts w:cs="Arial"/>
        </w:rPr>
        <w:t xml:space="preserve"> mi</w:t>
      </w:r>
      <w:r>
        <w:rPr>
          <w:rFonts w:cs="Arial"/>
        </w:rPr>
        <w:t>o. kr., som er overført til 2020</w:t>
      </w:r>
      <w:r w:rsidRPr="0016641F">
        <w:rPr>
          <w:rFonts w:cs="Arial"/>
        </w:rPr>
        <w:t xml:space="preserve"> efter gældende regler. </w:t>
      </w:r>
    </w:p>
    <w:p w:rsidR="004029F7" w:rsidRPr="00580E0D" w:rsidRDefault="004029F7" w:rsidP="00415E36">
      <w:pPr>
        <w:tabs>
          <w:tab w:val="left" w:pos="1021"/>
        </w:tabs>
        <w:overflowPunct w:val="0"/>
        <w:autoSpaceDE w:val="0"/>
        <w:autoSpaceDN w:val="0"/>
        <w:adjustRightInd w:val="0"/>
        <w:spacing w:after="0"/>
        <w:textAlignment w:val="baseline"/>
        <w:rPr>
          <w:rFonts w:cs="Arial"/>
        </w:rPr>
      </w:pPr>
      <w:r w:rsidRPr="00580E0D">
        <w:t xml:space="preserve">Tabel </w:t>
      </w:r>
      <w:r w:rsidR="009F16D8">
        <w:t>3</w:t>
      </w:r>
      <w:r w:rsidRPr="00580E0D">
        <w:t>8. Budgetområdet ”Job- og Aktivitetscenter Vestegnen” – oversigt over rammebevillingen</w:t>
      </w:r>
    </w:p>
    <w:tbl>
      <w:tblPr>
        <w:tblW w:w="0" w:type="auto"/>
        <w:tblInd w:w="55" w:type="dxa"/>
        <w:tblCellMar>
          <w:left w:w="70" w:type="dxa"/>
          <w:right w:w="70" w:type="dxa"/>
        </w:tblCellMar>
        <w:tblLook w:val="04A0" w:firstRow="1" w:lastRow="0" w:firstColumn="1" w:lastColumn="0" w:noHBand="0" w:noVBand="1"/>
      </w:tblPr>
      <w:tblGrid>
        <w:gridCol w:w="4853"/>
        <w:gridCol w:w="1023"/>
        <w:gridCol w:w="1542"/>
        <w:gridCol w:w="1308"/>
        <w:gridCol w:w="847"/>
      </w:tblGrid>
      <w:tr w:rsidR="004029F7" w:rsidRPr="00580E0D" w:rsidTr="00751ADD">
        <w:trPr>
          <w:trHeight w:val="288"/>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4029F7" w:rsidRPr="00580E0D" w:rsidRDefault="004029F7" w:rsidP="00415E36">
            <w:pPr>
              <w:spacing w:after="0"/>
              <w:rPr>
                <w:rFonts w:eastAsia="Times New Roman" w:cs="Arial"/>
                <w:bCs/>
                <w:szCs w:val="20"/>
                <w:lang w:eastAsia="da-DK"/>
              </w:rPr>
            </w:pPr>
            <w:r w:rsidRPr="00580E0D">
              <w:rPr>
                <w:rFonts w:eastAsia="Times New Roman" w:cs="Arial"/>
                <w:bCs/>
                <w:szCs w:val="20"/>
                <w:lang w:eastAsia="da-DK"/>
              </w:rPr>
              <w:t xml:space="preserve">Drift og refusion </w:t>
            </w:r>
          </w:p>
          <w:p w:rsidR="004029F7" w:rsidRPr="00580E0D" w:rsidRDefault="004029F7" w:rsidP="00415E36">
            <w:pPr>
              <w:spacing w:after="0"/>
              <w:rPr>
                <w:rFonts w:eastAsia="Times New Roman" w:cs="Arial"/>
                <w:b/>
                <w:color w:val="000000"/>
                <w:szCs w:val="20"/>
                <w:lang w:eastAsia="da-DK"/>
              </w:rPr>
            </w:pPr>
            <w:r w:rsidRPr="00580E0D">
              <w:rPr>
                <w:rFonts w:eastAsia="Times New Roman" w:cs="Arial"/>
                <w:bCs/>
                <w:szCs w:val="20"/>
                <w:lang w:eastAsia="da-DK"/>
              </w:rPr>
              <w:t>I 1.000 kr.</w:t>
            </w:r>
          </w:p>
        </w:tc>
        <w:tc>
          <w:tcPr>
            <w:tcW w:w="0" w:type="auto"/>
            <w:tcBorders>
              <w:top w:val="single" w:sz="4" w:space="0" w:color="auto"/>
              <w:left w:val="nil"/>
              <w:bottom w:val="single" w:sz="4" w:space="0" w:color="auto"/>
              <w:right w:val="single" w:sz="4" w:space="0" w:color="auto"/>
            </w:tcBorders>
            <w:shd w:val="clear" w:color="auto" w:fill="C6D9F1" w:themeFill="text2" w:themeFillTint="33"/>
            <w:vAlign w:val="center"/>
          </w:tcPr>
          <w:p w:rsidR="004029F7" w:rsidRPr="00580E0D" w:rsidRDefault="004029F7" w:rsidP="00415E36">
            <w:pPr>
              <w:spacing w:after="0"/>
              <w:rPr>
                <w:rFonts w:eastAsia="Times New Roman" w:cs="Arial"/>
                <w:color w:val="000000"/>
                <w:szCs w:val="20"/>
                <w:lang w:eastAsia="da-DK"/>
              </w:rPr>
            </w:pPr>
            <w:r w:rsidRPr="00580E0D">
              <w:rPr>
                <w:rFonts w:eastAsia="Times New Roman" w:cs="Arial"/>
                <w:bCs/>
                <w:szCs w:val="20"/>
                <w:lang w:eastAsia="da-DK"/>
              </w:rPr>
              <w:t>Korr. v. Budget</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Regnskab 2019</w:t>
            </w:r>
          </w:p>
        </w:tc>
        <w:tc>
          <w:tcPr>
            <w:tcW w:w="0" w:type="auto"/>
            <w:tcBorders>
              <w:top w:val="single" w:sz="4" w:space="0" w:color="auto"/>
              <w:left w:val="nil"/>
              <w:bottom w:val="single" w:sz="4" w:space="0" w:color="auto"/>
              <w:right w:val="single" w:sz="4" w:space="0" w:color="auto"/>
            </w:tcBorders>
            <w:shd w:val="clear" w:color="auto" w:fill="C6D9F1" w:themeFill="text2" w:themeFillTint="33"/>
            <w:vAlign w:val="center"/>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Over-/underskud</w:t>
            </w:r>
          </w:p>
        </w:tc>
        <w:tc>
          <w:tcPr>
            <w:tcW w:w="0" w:type="auto"/>
            <w:tcBorders>
              <w:top w:val="single" w:sz="4" w:space="0" w:color="auto"/>
              <w:left w:val="nil"/>
              <w:bottom w:val="single" w:sz="4" w:space="0" w:color="auto"/>
              <w:right w:val="single" w:sz="4" w:space="0" w:color="auto"/>
            </w:tcBorders>
            <w:shd w:val="clear" w:color="auto" w:fill="C6D9F1" w:themeFill="text2" w:themeFillTint="33"/>
            <w:vAlign w:val="center"/>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I procent</w:t>
            </w:r>
          </w:p>
        </w:tc>
      </w:tr>
      <w:tr w:rsidR="004029F7" w:rsidRPr="00580E0D"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Særlig tilrettelagt undervisning – STU</w:t>
            </w:r>
          </w:p>
        </w:tc>
        <w:tc>
          <w:tcPr>
            <w:tcW w:w="0" w:type="auto"/>
            <w:tcBorders>
              <w:top w:val="single" w:sz="4" w:space="0" w:color="auto"/>
              <w:left w:val="nil"/>
              <w:bottom w:val="single" w:sz="4" w:space="0" w:color="auto"/>
              <w:right w:val="single" w:sz="4" w:space="0" w:color="auto"/>
            </w:tcBorders>
            <w:vAlign w:val="center"/>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2.222</w:t>
            </w:r>
          </w:p>
        </w:tc>
        <w:tc>
          <w:tcPr>
            <w:tcW w:w="0" w:type="auto"/>
            <w:tcBorders>
              <w:top w:val="nil"/>
              <w:left w:val="nil"/>
              <w:bottom w:val="single" w:sz="4" w:space="0" w:color="auto"/>
              <w:right w:val="single" w:sz="4" w:space="0" w:color="auto"/>
            </w:tcBorders>
            <w:shd w:val="clear" w:color="auto" w:fill="auto"/>
            <w:noWrap/>
            <w:vAlign w:val="center"/>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2.326</w:t>
            </w:r>
          </w:p>
        </w:tc>
        <w:tc>
          <w:tcPr>
            <w:tcW w:w="0" w:type="auto"/>
            <w:tcBorders>
              <w:top w:val="nil"/>
              <w:left w:val="nil"/>
              <w:bottom w:val="single" w:sz="4" w:space="0" w:color="auto"/>
              <w:right w:val="single" w:sz="4" w:space="0" w:color="auto"/>
            </w:tcBorders>
            <w:vAlign w:val="center"/>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-104</w:t>
            </w:r>
          </w:p>
        </w:tc>
        <w:tc>
          <w:tcPr>
            <w:tcW w:w="0" w:type="auto"/>
            <w:tcBorders>
              <w:top w:val="nil"/>
              <w:left w:val="nil"/>
              <w:bottom w:val="single" w:sz="4" w:space="0" w:color="auto"/>
              <w:right w:val="single" w:sz="4" w:space="0" w:color="auto"/>
            </w:tcBorders>
            <w:shd w:val="clear" w:color="auto" w:fill="auto"/>
            <w:vAlign w:val="center"/>
          </w:tcPr>
          <w:p w:rsidR="004029F7" w:rsidRPr="001D21DB" w:rsidRDefault="004029F7" w:rsidP="00415E36">
            <w:pPr>
              <w:spacing w:after="0"/>
              <w:rPr>
                <w:rFonts w:eastAsia="Times New Roman" w:cs="Arial"/>
                <w:color w:val="000000"/>
                <w:szCs w:val="20"/>
                <w:lang w:eastAsia="da-DK"/>
              </w:rPr>
            </w:pPr>
            <w:r w:rsidRPr="001D21DB">
              <w:rPr>
                <w:rFonts w:eastAsia="Times New Roman" w:cs="Arial"/>
                <w:color w:val="000000"/>
                <w:szCs w:val="20"/>
                <w:lang w:eastAsia="da-DK"/>
              </w:rPr>
              <w:t>-4,68%</w:t>
            </w:r>
          </w:p>
        </w:tc>
      </w:tr>
      <w:tr w:rsidR="004029F7" w:rsidRPr="00580E0D"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Børneterapi</w:t>
            </w:r>
          </w:p>
        </w:tc>
        <w:tc>
          <w:tcPr>
            <w:tcW w:w="0" w:type="auto"/>
            <w:tcBorders>
              <w:top w:val="single" w:sz="4" w:space="0" w:color="auto"/>
              <w:left w:val="nil"/>
              <w:bottom w:val="single" w:sz="4" w:space="0" w:color="auto"/>
              <w:right w:val="single" w:sz="4" w:space="0" w:color="auto"/>
            </w:tcBorders>
            <w:vAlign w:val="center"/>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442</w:t>
            </w:r>
          </w:p>
        </w:tc>
        <w:tc>
          <w:tcPr>
            <w:tcW w:w="0" w:type="auto"/>
            <w:tcBorders>
              <w:top w:val="nil"/>
              <w:left w:val="nil"/>
              <w:bottom w:val="single" w:sz="4" w:space="0" w:color="auto"/>
              <w:right w:val="single" w:sz="4" w:space="0" w:color="auto"/>
            </w:tcBorders>
            <w:shd w:val="clear" w:color="auto" w:fill="auto"/>
            <w:noWrap/>
            <w:vAlign w:val="center"/>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430</w:t>
            </w:r>
          </w:p>
        </w:tc>
        <w:tc>
          <w:tcPr>
            <w:tcW w:w="0" w:type="auto"/>
            <w:tcBorders>
              <w:top w:val="nil"/>
              <w:left w:val="nil"/>
              <w:bottom w:val="single" w:sz="4" w:space="0" w:color="auto"/>
              <w:right w:val="single" w:sz="4" w:space="0" w:color="auto"/>
            </w:tcBorders>
            <w:vAlign w:val="center"/>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12</w:t>
            </w:r>
          </w:p>
        </w:tc>
        <w:tc>
          <w:tcPr>
            <w:tcW w:w="0" w:type="auto"/>
            <w:tcBorders>
              <w:top w:val="nil"/>
              <w:left w:val="nil"/>
              <w:bottom w:val="single" w:sz="4" w:space="0" w:color="auto"/>
              <w:right w:val="single" w:sz="4" w:space="0" w:color="auto"/>
            </w:tcBorders>
            <w:shd w:val="clear" w:color="auto" w:fill="auto"/>
            <w:vAlign w:val="center"/>
          </w:tcPr>
          <w:p w:rsidR="004029F7" w:rsidRPr="001D21DB" w:rsidRDefault="004029F7" w:rsidP="00415E36">
            <w:pPr>
              <w:spacing w:after="0"/>
              <w:rPr>
                <w:rFonts w:eastAsia="Times New Roman" w:cs="Arial"/>
                <w:color w:val="000000"/>
                <w:szCs w:val="20"/>
                <w:lang w:eastAsia="da-DK"/>
              </w:rPr>
            </w:pPr>
            <w:r w:rsidRPr="001D21DB">
              <w:rPr>
                <w:rFonts w:eastAsia="Times New Roman" w:cs="Arial"/>
                <w:color w:val="000000"/>
                <w:szCs w:val="20"/>
                <w:lang w:eastAsia="da-DK"/>
              </w:rPr>
              <w:t>2,71%</w:t>
            </w:r>
          </w:p>
        </w:tc>
      </w:tr>
      <w:tr w:rsidR="004029F7" w:rsidRPr="00580E0D"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Voksenfysioterapi</w:t>
            </w:r>
          </w:p>
        </w:tc>
        <w:tc>
          <w:tcPr>
            <w:tcW w:w="0" w:type="auto"/>
            <w:tcBorders>
              <w:top w:val="single" w:sz="4" w:space="0" w:color="auto"/>
              <w:left w:val="nil"/>
              <w:bottom w:val="single" w:sz="4" w:space="0" w:color="auto"/>
              <w:right w:val="single" w:sz="4" w:space="0" w:color="auto"/>
            </w:tcBorders>
            <w:vAlign w:val="center"/>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1.826</w:t>
            </w:r>
          </w:p>
        </w:tc>
        <w:tc>
          <w:tcPr>
            <w:tcW w:w="0" w:type="auto"/>
            <w:tcBorders>
              <w:top w:val="nil"/>
              <w:left w:val="nil"/>
              <w:bottom w:val="single" w:sz="4" w:space="0" w:color="auto"/>
              <w:right w:val="single" w:sz="4" w:space="0" w:color="auto"/>
            </w:tcBorders>
            <w:shd w:val="clear" w:color="auto" w:fill="auto"/>
            <w:noWrap/>
            <w:vAlign w:val="center"/>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1.773</w:t>
            </w:r>
          </w:p>
        </w:tc>
        <w:tc>
          <w:tcPr>
            <w:tcW w:w="0" w:type="auto"/>
            <w:tcBorders>
              <w:top w:val="nil"/>
              <w:left w:val="nil"/>
              <w:bottom w:val="single" w:sz="4" w:space="0" w:color="auto"/>
              <w:right w:val="single" w:sz="4" w:space="0" w:color="auto"/>
            </w:tcBorders>
            <w:vAlign w:val="center"/>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53</w:t>
            </w:r>
          </w:p>
        </w:tc>
        <w:tc>
          <w:tcPr>
            <w:tcW w:w="0" w:type="auto"/>
            <w:tcBorders>
              <w:top w:val="nil"/>
              <w:left w:val="nil"/>
              <w:bottom w:val="single" w:sz="4" w:space="0" w:color="auto"/>
              <w:right w:val="single" w:sz="4" w:space="0" w:color="auto"/>
            </w:tcBorders>
            <w:shd w:val="clear" w:color="auto" w:fill="auto"/>
            <w:vAlign w:val="center"/>
          </w:tcPr>
          <w:p w:rsidR="004029F7" w:rsidRPr="001D21DB" w:rsidRDefault="004029F7" w:rsidP="00415E36">
            <w:pPr>
              <w:spacing w:after="0"/>
              <w:rPr>
                <w:rFonts w:eastAsia="Times New Roman" w:cs="Arial"/>
                <w:color w:val="000000"/>
                <w:szCs w:val="20"/>
                <w:lang w:eastAsia="da-DK"/>
              </w:rPr>
            </w:pPr>
            <w:r w:rsidRPr="001D21DB">
              <w:rPr>
                <w:rFonts w:eastAsia="Times New Roman" w:cs="Arial"/>
                <w:color w:val="000000"/>
                <w:szCs w:val="20"/>
                <w:lang w:eastAsia="da-DK"/>
              </w:rPr>
              <w:t>2,90%</w:t>
            </w:r>
          </w:p>
        </w:tc>
      </w:tr>
      <w:tr w:rsidR="004029F7" w:rsidRPr="00580E0D" w:rsidTr="00751ADD">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Beskyttet værksteder og Aktivitets- og samværstilbud</w:t>
            </w:r>
          </w:p>
        </w:tc>
        <w:tc>
          <w:tcPr>
            <w:tcW w:w="0" w:type="auto"/>
            <w:tcBorders>
              <w:top w:val="single" w:sz="4" w:space="0" w:color="auto"/>
              <w:left w:val="nil"/>
              <w:bottom w:val="single" w:sz="4" w:space="0" w:color="auto"/>
              <w:right w:val="single" w:sz="4" w:space="0" w:color="auto"/>
            </w:tcBorders>
            <w:vAlign w:val="center"/>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70.15</w:t>
            </w:r>
            <w:r>
              <w:rPr>
                <w:rFonts w:eastAsia="Times New Roman" w:cs="Arial"/>
                <w:color w:val="000000"/>
                <w:szCs w:val="20"/>
                <w:lang w:eastAsia="da-DK"/>
              </w:rPr>
              <w:t>4</w:t>
            </w:r>
          </w:p>
        </w:tc>
        <w:tc>
          <w:tcPr>
            <w:tcW w:w="0" w:type="auto"/>
            <w:tcBorders>
              <w:top w:val="nil"/>
              <w:left w:val="nil"/>
              <w:bottom w:val="single" w:sz="4" w:space="0" w:color="auto"/>
              <w:right w:val="single" w:sz="4" w:space="0" w:color="auto"/>
            </w:tcBorders>
            <w:shd w:val="clear" w:color="auto" w:fill="auto"/>
            <w:noWrap/>
            <w:vAlign w:val="center"/>
          </w:tcPr>
          <w:p w:rsidR="004029F7" w:rsidRPr="00580E0D" w:rsidRDefault="004029F7" w:rsidP="00415E36">
            <w:pPr>
              <w:spacing w:after="0"/>
              <w:rPr>
                <w:rFonts w:eastAsia="Times New Roman" w:cs="Arial"/>
                <w:color w:val="000000"/>
                <w:szCs w:val="20"/>
                <w:lang w:eastAsia="da-DK"/>
              </w:rPr>
            </w:pPr>
            <w:r w:rsidRPr="00580E0D">
              <w:rPr>
                <w:rFonts w:eastAsia="Times New Roman" w:cs="Arial"/>
                <w:color w:val="000000"/>
                <w:szCs w:val="20"/>
                <w:lang w:eastAsia="da-DK"/>
              </w:rPr>
              <w:t>69.</w:t>
            </w:r>
            <w:r>
              <w:rPr>
                <w:rFonts w:eastAsia="Times New Roman" w:cs="Arial"/>
                <w:color w:val="000000"/>
                <w:szCs w:val="20"/>
                <w:lang w:eastAsia="da-DK"/>
              </w:rPr>
              <w:t>739</w:t>
            </w:r>
          </w:p>
        </w:tc>
        <w:tc>
          <w:tcPr>
            <w:tcW w:w="0" w:type="auto"/>
            <w:tcBorders>
              <w:top w:val="nil"/>
              <w:left w:val="nil"/>
              <w:bottom w:val="single" w:sz="4" w:space="0" w:color="auto"/>
              <w:right w:val="single" w:sz="4" w:space="0" w:color="auto"/>
            </w:tcBorders>
            <w:vAlign w:val="center"/>
          </w:tcPr>
          <w:p w:rsidR="004029F7" w:rsidRPr="00580E0D" w:rsidRDefault="004029F7" w:rsidP="00415E36">
            <w:pPr>
              <w:spacing w:after="0"/>
              <w:rPr>
                <w:rFonts w:eastAsia="Times New Roman" w:cs="Arial"/>
                <w:color w:val="000000"/>
                <w:szCs w:val="20"/>
                <w:lang w:eastAsia="da-DK"/>
              </w:rPr>
            </w:pPr>
            <w:r>
              <w:rPr>
                <w:rFonts w:eastAsia="Times New Roman" w:cs="Arial"/>
                <w:color w:val="000000"/>
                <w:szCs w:val="20"/>
                <w:lang w:eastAsia="da-DK"/>
              </w:rPr>
              <w:t>415</w:t>
            </w:r>
          </w:p>
        </w:tc>
        <w:tc>
          <w:tcPr>
            <w:tcW w:w="0" w:type="auto"/>
            <w:tcBorders>
              <w:top w:val="nil"/>
              <w:left w:val="nil"/>
              <w:bottom w:val="single" w:sz="4" w:space="0" w:color="auto"/>
              <w:right w:val="single" w:sz="4" w:space="0" w:color="auto"/>
            </w:tcBorders>
            <w:shd w:val="clear" w:color="auto" w:fill="auto"/>
            <w:vAlign w:val="center"/>
          </w:tcPr>
          <w:p w:rsidR="004029F7" w:rsidRPr="001D21DB" w:rsidRDefault="004029F7" w:rsidP="00415E36">
            <w:pPr>
              <w:spacing w:after="0"/>
              <w:rPr>
                <w:rFonts w:eastAsia="Times New Roman" w:cs="Arial"/>
                <w:color w:val="000000"/>
                <w:szCs w:val="20"/>
                <w:lang w:eastAsia="da-DK"/>
              </w:rPr>
            </w:pPr>
            <w:r w:rsidRPr="001D21DB">
              <w:rPr>
                <w:rFonts w:eastAsia="Times New Roman" w:cs="Arial"/>
                <w:color w:val="000000"/>
                <w:szCs w:val="20"/>
                <w:lang w:eastAsia="da-DK"/>
              </w:rPr>
              <w:t>0,59%</w:t>
            </w:r>
          </w:p>
        </w:tc>
      </w:tr>
      <w:tr w:rsidR="004029F7" w:rsidRPr="00580E0D" w:rsidTr="00751ADD">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4029F7" w:rsidRPr="00580E0D" w:rsidRDefault="004029F7" w:rsidP="00415E36">
            <w:pPr>
              <w:spacing w:after="0"/>
              <w:rPr>
                <w:rFonts w:eastAsia="Times New Roman" w:cs="Arial"/>
                <w:b/>
                <w:color w:val="000000"/>
                <w:szCs w:val="20"/>
                <w:lang w:eastAsia="da-DK"/>
              </w:rPr>
            </w:pPr>
            <w:r w:rsidRPr="00580E0D">
              <w:rPr>
                <w:rFonts w:eastAsia="Times New Roman" w:cs="Arial"/>
                <w:b/>
                <w:color w:val="000000"/>
                <w:szCs w:val="20"/>
                <w:lang w:eastAsia="da-DK"/>
              </w:rPr>
              <w:t>I alt</w:t>
            </w:r>
          </w:p>
        </w:tc>
        <w:tc>
          <w:tcPr>
            <w:tcW w:w="0" w:type="auto"/>
            <w:tcBorders>
              <w:top w:val="single" w:sz="4" w:space="0" w:color="auto"/>
              <w:left w:val="nil"/>
              <w:bottom w:val="single" w:sz="4" w:space="0" w:color="auto"/>
              <w:right w:val="single" w:sz="4" w:space="0" w:color="auto"/>
            </w:tcBorders>
            <w:vAlign w:val="center"/>
          </w:tcPr>
          <w:p w:rsidR="004029F7" w:rsidRPr="00580E0D" w:rsidRDefault="004029F7" w:rsidP="00415E36">
            <w:pPr>
              <w:spacing w:after="0"/>
              <w:rPr>
                <w:rFonts w:eastAsia="Times New Roman" w:cs="Arial"/>
                <w:b/>
                <w:color w:val="000000"/>
                <w:szCs w:val="20"/>
                <w:lang w:eastAsia="da-DK"/>
              </w:rPr>
            </w:pPr>
            <w:r>
              <w:rPr>
                <w:rFonts w:eastAsia="Times New Roman" w:cs="Arial"/>
                <w:b/>
                <w:color w:val="000000"/>
                <w:szCs w:val="20"/>
                <w:lang w:eastAsia="da-DK"/>
              </w:rPr>
              <w:t>74.645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4029F7" w:rsidRPr="00580E0D" w:rsidRDefault="004029F7" w:rsidP="00415E36">
            <w:pPr>
              <w:spacing w:after="0"/>
              <w:rPr>
                <w:rFonts w:eastAsia="Times New Roman" w:cs="Arial"/>
                <w:b/>
                <w:color w:val="000000"/>
                <w:szCs w:val="20"/>
                <w:lang w:eastAsia="da-DK"/>
              </w:rPr>
            </w:pPr>
            <w:r>
              <w:rPr>
                <w:rFonts w:eastAsia="Times New Roman" w:cs="Arial"/>
                <w:b/>
                <w:color w:val="000000"/>
                <w:szCs w:val="20"/>
                <w:lang w:eastAsia="da-DK"/>
              </w:rPr>
              <w:t>74.268</w:t>
            </w:r>
          </w:p>
        </w:tc>
        <w:tc>
          <w:tcPr>
            <w:tcW w:w="0" w:type="auto"/>
            <w:tcBorders>
              <w:top w:val="single" w:sz="4" w:space="0" w:color="auto"/>
              <w:left w:val="nil"/>
              <w:bottom w:val="single" w:sz="4" w:space="0" w:color="auto"/>
              <w:right w:val="single" w:sz="4" w:space="0" w:color="auto"/>
            </w:tcBorders>
            <w:vAlign w:val="center"/>
          </w:tcPr>
          <w:p w:rsidR="004029F7" w:rsidRPr="00580E0D" w:rsidRDefault="004029F7" w:rsidP="00415E36">
            <w:pPr>
              <w:spacing w:after="0"/>
              <w:rPr>
                <w:rFonts w:eastAsia="Times New Roman" w:cs="Arial"/>
                <w:b/>
                <w:color w:val="000000"/>
                <w:szCs w:val="20"/>
                <w:lang w:eastAsia="da-DK"/>
              </w:rPr>
            </w:pPr>
            <w:r>
              <w:rPr>
                <w:rFonts w:eastAsia="Times New Roman" w:cs="Arial"/>
                <w:b/>
                <w:color w:val="000000"/>
                <w:szCs w:val="20"/>
                <w:lang w:eastAsia="da-DK"/>
              </w:rPr>
              <w:t>376</w:t>
            </w:r>
          </w:p>
        </w:tc>
        <w:tc>
          <w:tcPr>
            <w:tcW w:w="0" w:type="auto"/>
            <w:tcBorders>
              <w:top w:val="single" w:sz="4" w:space="0" w:color="auto"/>
              <w:left w:val="nil"/>
              <w:bottom w:val="single" w:sz="4" w:space="0" w:color="auto"/>
              <w:right w:val="single" w:sz="4" w:space="0" w:color="auto"/>
            </w:tcBorders>
            <w:shd w:val="clear" w:color="auto" w:fill="auto"/>
            <w:vAlign w:val="center"/>
          </w:tcPr>
          <w:p w:rsidR="004029F7" w:rsidRPr="001D21DB" w:rsidRDefault="004029F7" w:rsidP="00415E36">
            <w:pPr>
              <w:spacing w:after="0"/>
              <w:rPr>
                <w:rFonts w:eastAsia="Times New Roman" w:cs="Arial"/>
                <w:b/>
                <w:color w:val="000000"/>
                <w:szCs w:val="20"/>
                <w:lang w:eastAsia="da-DK"/>
              </w:rPr>
            </w:pPr>
            <w:r w:rsidRPr="001D21DB">
              <w:rPr>
                <w:rFonts w:eastAsia="Times New Roman" w:cs="Arial"/>
                <w:b/>
                <w:color w:val="000000"/>
                <w:szCs w:val="20"/>
                <w:lang w:eastAsia="da-DK"/>
              </w:rPr>
              <w:t>0,50%</w:t>
            </w:r>
          </w:p>
        </w:tc>
      </w:tr>
    </w:tbl>
    <w:p w:rsidR="004029F7" w:rsidRPr="00580E0D" w:rsidRDefault="004029F7" w:rsidP="00415E36">
      <w:pPr>
        <w:spacing w:after="0"/>
        <w:rPr>
          <w:sz w:val="16"/>
        </w:rPr>
      </w:pPr>
      <w:r>
        <w:rPr>
          <w:sz w:val="16"/>
        </w:rPr>
        <w:t>Anm.: 2019</w:t>
      </w:r>
      <w:r w:rsidRPr="00580E0D">
        <w:rPr>
          <w:sz w:val="16"/>
        </w:rPr>
        <w:t xml:space="preserve"> i årets priser</w:t>
      </w:r>
    </w:p>
    <w:p w:rsidR="004029F7" w:rsidRPr="0084612E" w:rsidRDefault="004029F7" w:rsidP="00415E36">
      <w:pPr>
        <w:spacing w:after="0"/>
        <w:rPr>
          <w:rFonts w:eastAsia="Times New Roman" w:cs="Arial"/>
          <w:szCs w:val="20"/>
          <w:highlight w:val="yellow"/>
          <w:lang w:eastAsia="da-DK"/>
        </w:rPr>
      </w:pPr>
    </w:p>
    <w:p w:rsidR="004029F7" w:rsidRPr="00F821B9" w:rsidRDefault="004029F7" w:rsidP="00415E36">
      <w:pPr>
        <w:spacing w:after="0"/>
        <w:rPr>
          <w:rFonts w:eastAsia="Times New Roman" w:cs="Arial"/>
          <w:szCs w:val="20"/>
          <w:lang w:eastAsia="da-DK"/>
        </w:rPr>
      </w:pPr>
      <w:r w:rsidRPr="00B30A30">
        <w:rPr>
          <w:rFonts w:eastAsia="Times New Roman" w:cs="Arial"/>
          <w:szCs w:val="20"/>
          <w:lang w:eastAsia="da-DK"/>
        </w:rPr>
        <w:t xml:space="preserve">I løbet af året er budgetterne samlet opskrevet med 0,746 mio. kr., </w:t>
      </w:r>
      <w:r>
        <w:rPr>
          <w:rFonts w:eastAsia="Times New Roman" w:cs="Arial"/>
          <w:szCs w:val="20"/>
          <w:lang w:eastAsia="da-DK"/>
        </w:rPr>
        <w:t>som dækker ”</w:t>
      </w:r>
      <w:r w:rsidRPr="00B30A30">
        <w:rPr>
          <w:rFonts w:eastAsia="Times New Roman" w:cs="Arial"/>
          <w:szCs w:val="20"/>
          <w:lang w:eastAsia="da-DK"/>
        </w:rPr>
        <w:t>ikke forbrugte rammemidler</w:t>
      </w:r>
      <w:r>
        <w:rPr>
          <w:rFonts w:eastAsia="Times New Roman" w:cs="Arial"/>
          <w:szCs w:val="20"/>
          <w:lang w:eastAsia="da-DK"/>
        </w:rPr>
        <w:t>”</w:t>
      </w:r>
      <w:r w:rsidRPr="00B30A30">
        <w:rPr>
          <w:rFonts w:eastAsia="Times New Roman" w:cs="Arial"/>
          <w:szCs w:val="20"/>
          <w:lang w:eastAsia="da-DK"/>
        </w:rPr>
        <w:t xml:space="preserve"> fra regnskab 2018. </w:t>
      </w:r>
      <w:r>
        <w:rPr>
          <w:rFonts w:eastAsia="Times New Roman" w:cs="Arial"/>
          <w:szCs w:val="20"/>
          <w:lang w:eastAsia="da-DK"/>
        </w:rPr>
        <w:t>Disse midler er</w:t>
      </w:r>
      <w:r w:rsidRPr="00F821B9">
        <w:rPr>
          <w:rFonts w:eastAsia="Times New Roman" w:cs="Arial"/>
          <w:szCs w:val="20"/>
          <w:lang w:eastAsia="da-DK"/>
        </w:rPr>
        <w:t xml:space="preserve"> primært er brugt til løn/feriepenge i forbindelse med fratrædelser </w:t>
      </w:r>
      <w:r>
        <w:rPr>
          <w:rFonts w:eastAsia="Times New Roman" w:cs="Arial"/>
          <w:szCs w:val="20"/>
          <w:lang w:eastAsia="da-DK"/>
        </w:rPr>
        <w:t xml:space="preserve">og til ekstra vikarer ved særlige foranstaltninger f.eks. uddannelsesforløb for personalet og særlige indsatser for enkelte borgere </w:t>
      </w:r>
      <w:r w:rsidRPr="00F821B9">
        <w:rPr>
          <w:rFonts w:eastAsia="Times New Roman" w:cs="Arial"/>
          <w:szCs w:val="20"/>
          <w:lang w:eastAsia="da-DK"/>
        </w:rPr>
        <w:t>og til dækning af manglende takstindtægter på §103. Derudover er der indkøbt It udstyr for lettere tilgang til It systemer for pædagogisk personale</w:t>
      </w:r>
    </w:p>
    <w:p w:rsidR="004029F7" w:rsidRPr="00F821B9" w:rsidRDefault="004029F7" w:rsidP="00415E36">
      <w:pPr>
        <w:spacing w:after="0"/>
        <w:rPr>
          <w:rFonts w:eastAsia="Times New Roman" w:cs="Arial"/>
          <w:szCs w:val="20"/>
          <w:lang w:eastAsia="da-DK"/>
        </w:rPr>
      </w:pPr>
    </w:p>
    <w:p w:rsidR="004029F7" w:rsidRPr="00F821B9" w:rsidRDefault="004029F7" w:rsidP="00415E36">
      <w:pPr>
        <w:spacing w:after="0"/>
        <w:rPr>
          <w:rFonts w:eastAsia="Times New Roman" w:cs="Arial"/>
          <w:szCs w:val="20"/>
          <w:lang w:eastAsia="da-DK"/>
        </w:rPr>
      </w:pPr>
      <w:r w:rsidRPr="00F821B9">
        <w:rPr>
          <w:rFonts w:eastAsia="Times New Roman" w:cs="Arial"/>
          <w:szCs w:val="20"/>
          <w:lang w:eastAsia="da-DK"/>
        </w:rPr>
        <w:t>Årets overskud skyldes primært mindre forbrug på øvrig drift samt flere indtægter end forventet på § 104.</w:t>
      </w:r>
    </w:p>
    <w:p w:rsidR="004029F7" w:rsidRPr="00F821B9" w:rsidRDefault="004029F7" w:rsidP="00415E36">
      <w:pPr>
        <w:spacing w:after="0"/>
        <w:rPr>
          <w:rFonts w:eastAsia="Times New Roman" w:cs="Arial"/>
          <w:szCs w:val="20"/>
          <w:lang w:eastAsia="da-DK"/>
        </w:rPr>
      </w:pPr>
    </w:p>
    <w:p w:rsidR="004029F7" w:rsidRPr="00F821B9" w:rsidRDefault="004029F7" w:rsidP="00415E36">
      <w:pPr>
        <w:spacing w:after="0"/>
        <w:rPr>
          <w:rFonts w:eastAsia="Times New Roman" w:cs="Arial"/>
          <w:szCs w:val="20"/>
          <w:lang w:eastAsia="da-DK"/>
        </w:rPr>
      </w:pPr>
      <w:r w:rsidRPr="00F821B9">
        <w:rPr>
          <w:rFonts w:eastAsia="Times New Roman" w:cs="Arial"/>
          <w:szCs w:val="20"/>
          <w:lang w:eastAsia="da-DK"/>
        </w:rPr>
        <w:t xml:space="preserve">Området følges tæt, så budgetterne løbende kan blive tilpasset til forventet forbrug af pladser, ydelser, produktion m.m. </w:t>
      </w:r>
    </w:p>
    <w:p w:rsidR="004029F7" w:rsidRPr="0084612E" w:rsidRDefault="004029F7" w:rsidP="00415E36">
      <w:pPr>
        <w:spacing w:after="0"/>
        <w:rPr>
          <w:rFonts w:eastAsia="Times New Roman" w:cs="Arial"/>
          <w:szCs w:val="20"/>
          <w:highlight w:val="yellow"/>
          <w:lang w:eastAsia="da-DK"/>
        </w:rPr>
      </w:pPr>
    </w:p>
    <w:p w:rsidR="004029F7" w:rsidRPr="0084612E" w:rsidRDefault="004029F7" w:rsidP="00415E36">
      <w:pPr>
        <w:spacing w:after="0"/>
        <w:rPr>
          <w:rFonts w:eastAsia="Times New Roman" w:cs="Arial"/>
          <w:szCs w:val="20"/>
          <w:highlight w:val="yellow"/>
          <w:lang w:eastAsia="da-DK"/>
        </w:rPr>
      </w:pPr>
    </w:p>
    <w:p w:rsidR="004029F7" w:rsidRPr="00DA2C0F" w:rsidRDefault="004029F7" w:rsidP="00415E36">
      <w:pPr>
        <w:tabs>
          <w:tab w:val="left" w:pos="1021"/>
        </w:tabs>
        <w:overflowPunct w:val="0"/>
        <w:autoSpaceDE w:val="0"/>
        <w:autoSpaceDN w:val="0"/>
        <w:adjustRightInd w:val="0"/>
        <w:textAlignment w:val="baseline"/>
        <w:rPr>
          <w:rFonts w:cs="Arial"/>
          <w:u w:val="single"/>
        </w:rPr>
      </w:pPr>
      <w:r w:rsidRPr="00DA2C0F">
        <w:rPr>
          <w:rFonts w:cs="Arial"/>
          <w:u w:val="single"/>
        </w:rPr>
        <w:t>Behandlingscenter Brøndby (særregel, takstfinansieret)</w:t>
      </w:r>
    </w:p>
    <w:p w:rsidR="004029F7" w:rsidRPr="00DA2C0F" w:rsidRDefault="004029F7" w:rsidP="00415E36">
      <w:pPr>
        <w:tabs>
          <w:tab w:val="left" w:pos="1021"/>
        </w:tabs>
        <w:overflowPunct w:val="0"/>
        <w:autoSpaceDE w:val="0"/>
        <w:autoSpaceDN w:val="0"/>
        <w:adjustRightInd w:val="0"/>
        <w:textAlignment w:val="baseline"/>
        <w:rPr>
          <w:rFonts w:cs="Arial"/>
        </w:rPr>
      </w:pPr>
      <w:r w:rsidRPr="00DA2C0F">
        <w:rPr>
          <w:rFonts w:cs="Arial"/>
        </w:rPr>
        <w:t>Behandlingscenter Brøndby er et dagtilbud til stofmisbrugere for borgere i alderen 13-25 år samt over 25 år samt alkoholbehandling for borgere over 18 år iht. Serviceloven og Sundhedsloven. Tilbuddet omfatter både lægelig, socialfaglig og sundhedsfaglig behandling. Tilbuddet er takstfinansieret og støtteintensiteten er fordelt på flere takstniveauer. Målgruppen omfatter primært Brøndby Kommunes egne borgere.</w:t>
      </w:r>
    </w:p>
    <w:p w:rsidR="004029F7" w:rsidRPr="00DA2C0F" w:rsidRDefault="004029F7" w:rsidP="00415E36">
      <w:pPr>
        <w:tabs>
          <w:tab w:val="left" w:pos="1021"/>
        </w:tabs>
        <w:overflowPunct w:val="0"/>
        <w:autoSpaceDE w:val="0"/>
        <w:autoSpaceDN w:val="0"/>
        <w:adjustRightInd w:val="0"/>
        <w:textAlignment w:val="baseline"/>
        <w:rPr>
          <w:rFonts w:cs="Arial"/>
        </w:rPr>
      </w:pPr>
      <w:r w:rsidRPr="00DA2C0F">
        <w:rPr>
          <w:rFonts w:cs="Arial"/>
        </w:rPr>
        <w:t>Behandlingscenter Brøndby er omfattet rammestyring og følger kommunens praksis herfor samt gældende regler i Rammeaftalen 2019 for Region Hovedstaden.</w:t>
      </w:r>
    </w:p>
    <w:p w:rsidR="004029F7" w:rsidRPr="0084612E" w:rsidRDefault="004029F7" w:rsidP="00415E36">
      <w:pPr>
        <w:tabs>
          <w:tab w:val="left" w:pos="1021"/>
        </w:tabs>
        <w:overflowPunct w:val="0"/>
        <w:autoSpaceDE w:val="0"/>
        <w:autoSpaceDN w:val="0"/>
        <w:adjustRightInd w:val="0"/>
        <w:textAlignment w:val="baseline"/>
        <w:rPr>
          <w:rFonts w:cs="Arial"/>
          <w:highlight w:val="yellow"/>
        </w:rPr>
      </w:pPr>
      <w:r w:rsidRPr="00DA2C0F">
        <w:rPr>
          <w:rFonts w:cs="Arial"/>
        </w:rPr>
        <w:t xml:space="preserve">Overskuddet på Behandlingscenter Brøndby’s ramme var i 2019 0,280 mio. kr. Til budget 2020 søges der overført 76.000 kr. svarende til 1 % af rammen. </w:t>
      </w:r>
      <w:r w:rsidRPr="001C2D1B">
        <w:rPr>
          <w:rFonts w:cs="Arial"/>
        </w:rPr>
        <w:t>Overskuddet består primært af færre udgifter til medicin.</w:t>
      </w:r>
    </w:p>
    <w:p w:rsidR="004029F7" w:rsidRPr="001C2D1B" w:rsidRDefault="004029F7" w:rsidP="00415E36">
      <w:pPr>
        <w:tabs>
          <w:tab w:val="left" w:pos="1021"/>
        </w:tabs>
        <w:overflowPunct w:val="0"/>
        <w:autoSpaceDE w:val="0"/>
        <w:autoSpaceDN w:val="0"/>
        <w:adjustRightInd w:val="0"/>
        <w:spacing w:after="0"/>
        <w:textAlignment w:val="baseline"/>
        <w:rPr>
          <w:rFonts w:cs="Arial"/>
        </w:rPr>
      </w:pPr>
      <w:r w:rsidRPr="001C2D1B">
        <w:t xml:space="preserve">Tabel </w:t>
      </w:r>
      <w:r w:rsidR="009F16D8">
        <w:t>3</w:t>
      </w:r>
      <w:r w:rsidRPr="001C2D1B">
        <w:t>9. Budgetområdet ”Behandlingscenter Brøndby” – oversigt over rammebevillingen</w:t>
      </w:r>
    </w:p>
    <w:tbl>
      <w:tblPr>
        <w:tblW w:w="0" w:type="auto"/>
        <w:tblInd w:w="55" w:type="dxa"/>
        <w:tblCellMar>
          <w:left w:w="70" w:type="dxa"/>
          <w:right w:w="70" w:type="dxa"/>
        </w:tblCellMar>
        <w:tblLook w:val="04A0" w:firstRow="1" w:lastRow="0" w:firstColumn="1" w:lastColumn="0" w:noHBand="0" w:noVBand="1"/>
      </w:tblPr>
      <w:tblGrid>
        <w:gridCol w:w="2286"/>
        <w:gridCol w:w="1542"/>
        <w:gridCol w:w="1474"/>
        <w:gridCol w:w="1542"/>
        <w:gridCol w:w="1630"/>
        <w:gridCol w:w="919"/>
      </w:tblGrid>
      <w:tr w:rsidR="004029F7" w:rsidRPr="001C2D1B" w:rsidTr="003A34EC">
        <w:trPr>
          <w:trHeight w:val="464"/>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4029F7" w:rsidRPr="001C2D1B" w:rsidRDefault="004029F7" w:rsidP="00415E36">
            <w:pPr>
              <w:spacing w:after="0"/>
              <w:rPr>
                <w:rFonts w:eastAsia="Times New Roman" w:cs="Arial"/>
                <w:bCs/>
                <w:szCs w:val="20"/>
                <w:lang w:eastAsia="da-DK"/>
              </w:rPr>
            </w:pPr>
            <w:r w:rsidRPr="001C2D1B">
              <w:rPr>
                <w:rFonts w:eastAsia="Times New Roman" w:cs="Arial"/>
                <w:bCs/>
                <w:szCs w:val="20"/>
                <w:lang w:eastAsia="da-DK"/>
              </w:rPr>
              <w:t xml:space="preserve">Drift og refusion </w:t>
            </w:r>
          </w:p>
          <w:p w:rsidR="004029F7" w:rsidRPr="001C2D1B" w:rsidRDefault="004029F7" w:rsidP="00415E36">
            <w:pPr>
              <w:spacing w:after="0"/>
              <w:rPr>
                <w:rFonts w:eastAsia="Times New Roman" w:cs="Arial"/>
                <w:b/>
                <w:color w:val="000000"/>
                <w:szCs w:val="20"/>
                <w:lang w:eastAsia="da-DK"/>
              </w:rPr>
            </w:pPr>
            <w:r w:rsidRPr="001C2D1B">
              <w:rPr>
                <w:rFonts w:eastAsia="Times New Roman" w:cs="Arial"/>
                <w:bCs/>
                <w:szCs w:val="20"/>
                <w:lang w:eastAsia="da-DK"/>
              </w:rPr>
              <w:t>I 1.000 kr.</w:t>
            </w:r>
          </w:p>
        </w:tc>
        <w:tc>
          <w:tcPr>
            <w:tcW w:w="0" w:type="auto"/>
            <w:tcBorders>
              <w:top w:val="single" w:sz="4" w:space="0" w:color="auto"/>
              <w:left w:val="nil"/>
              <w:bottom w:val="single" w:sz="4" w:space="0" w:color="auto"/>
              <w:right w:val="single" w:sz="4" w:space="0" w:color="auto"/>
            </w:tcBorders>
            <w:shd w:val="clear" w:color="auto" w:fill="C6D9F1" w:themeFill="text2" w:themeFillTint="33"/>
            <w:vAlign w:val="center"/>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Regnskab 2018</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4029F7" w:rsidRPr="001C2D1B" w:rsidRDefault="004029F7" w:rsidP="00415E36">
            <w:pPr>
              <w:spacing w:after="0"/>
              <w:rPr>
                <w:rFonts w:eastAsia="Times New Roman" w:cs="Arial"/>
                <w:color w:val="000000"/>
                <w:szCs w:val="20"/>
                <w:lang w:eastAsia="da-DK"/>
              </w:rPr>
            </w:pPr>
            <w:r w:rsidRPr="001C2D1B">
              <w:rPr>
                <w:rFonts w:eastAsia="Times New Roman" w:cs="Arial"/>
                <w:bCs/>
                <w:szCs w:val="20"/>
                <w:lang w:eastAsia="da-DK"/>
              </w:rPr>
              <w:t>Korr. v. Budget</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tcPr>
          <w:p w:rsidR="004029F7" w:rsidRPr="001C2D1B" w:rsidRDefault="004029F7" w:rsidP="00415E36">
            <w:pPr>
              <w:spacing w:after="0"/>
              <w:rPr>
                <w:rFonts w:eastAsia="Times New Roman" w:cs="Arial"/>
                <w:color w:val="000000"/>
                <w:szCs w:val="20"/>
                <w:lang w:eastAsia="da-DK"/>
              </w:rPr>
            </w:pPr>
            <w:r>
              <w:rPr>
                <w:rFonts w:eastAsia="Times New Roman" w:cs="Arial"/>
                <w:color w:val="000000"/>
                <w:szCs w:val="20"/>
                <w:lang w:eastAsia="da-DK"/>
              </w:rPr>
              <w:t>Regnskab 2019</w:t>
            </w:r>
          </w:p>
        </w:tc>
        <w:tc>
          <w:tcPr>
            <w:tcW w:w="0" w:type="auto"/>
            <w:tcBorders>
              <w:top w:val="single" w:sz="4" w:space="0" w:color="auto"/>
              <w:left w:val="nil"/>
              <w:bottom w:val="single" w:sz="4" w:space="0" w:color="auto"/>
              <w:right w:val="single" w:sz="4" w:space="0" w:color="auto"/>
            </w:tcBorders>
            <w:shd w:val="clear" w:color="auto" w:fill="C6D9F1" w:themeFill="text2" w:themeFillTint="33"/>
            <w:vAlign w:val="center"/>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Over-/underskud</w:t>
            </w:r>
          </w:p>
        </w:tc>
        <w:tc>
          <w:tcPr>
            <w:tcW w:w="0" w:type="auto"/>
            <w:tcBorders>
              <w:top w:val="single" w:sz="4" w:space="0" w:color="auto"/>
              <w:left w:val="nil"/>
              <w:bottom w:val="single" w:sz="4" w:space="0" w:color="auto"/>
              <w:right w:val="single" w:sz="4" w:space="0" w:color="auto"/>
            </w:tcBorders>
            <w:shd w:val="clear" w:color="auto" w:fill="C6D9F1" w:themeFill="text2" w:themeFillTint="33"/>
            <w:vAlign w:val="center"/>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I procent</w:t>
            </w:r>
          </w:p>
        </w:tc>
      </w:tr>
      <w:tr w:rsidR="004029F7" w:rsidRPr="001C2D1B" w:rsidTr="003A34E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Alkoholbehandling</w:t>
            </w:r>
          </w:p>
        </w:tc>
        <w:tc>
          <w:tcPr>
            <w:tcW w:w="0" w:type="auto"/>
            <w:tcBorders>
              <w:top w:val="single" w:sz="4" w:space="0" w:color="auto"/>
              <w:left w:val="nil"/>
              <w:bottom w:val="single" w:sz="4" w:space="0" w:color="auto"/>
              <w:right w:val="single" w:sz="4" w:space="0" w:color="auto"/>
            </w:tcBorders>
            <w:vAlign w:val="center"/>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1.678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1.693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1.629</w:t>
            </w:r>
          </w:p>
        </w:tc>
        <w:tc>
          <w:tcPr>
            <w:tcW w:w="0" w:type="auto"/>
            <w:tcBorders>
              <w:top w:val="single" w:sz="4" w:space="0" w:color="auto"/>
              <w:left w:val="nil"/>
              <w:bottom w:val="single" w:sz="4" w:space="0" w:color="auto"/>
              <w:right w:val="single" w:sz="4" w:space="0" w:color="auto"/>
            </w:tcBorders>
            <w:vAlign w:val="center"/>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64</w:t>
            </w:r>
          </w:p>
        </w:tc>
        <w:tc>
          <w:tcPr>
            <w:tcW w:w="0" w:type="auto"/>
            <w:tcBorders>
              <w:top w:val="single" w:sz="4" w:space="0" w:color="auto"/>
              <w:left w:val="nil"/>
              <w:bottom w:val="single" w:sz="4" w:space="0" w:color="auto"/>
              <w:right w:val="single" w:sz="4" w:space="0" w:color="auto"/>
            </w:tcBorders>
            <w:vAlign w:val="center"/>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3,93 %</w:t>
            </w:r>
          </w:p>
        </w:tc>
      </w:tr>
      <w:tr w:rsidR="004029F7" w:rsidRPr="001C2D1B" w:rsidTr="003A34E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Stofmisbrugsbehandling</w:t>
            </w:r>
          </w:p>
        </w:tc>
        <w:tc>
          <w:tcPr>
            <w:tcW w:w="0" w:type="auto"/>
            <w:tcBorders>
              <w:top w:val="single" w:sz="4" w:space="0" w:color="auto"/>
              <w:left w:val="nil"/>
              <w:bottom w:val="single" w:sz="4" w:space="0" w:color="auto"/>
              <w:right w:val="single" w:sz="4" w:space="0" w:color="auto"/>
            </w:tcBorders>
            <w:vAlign w:val="center"/>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5.720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5.976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5.768</w:t>
            </w:r>
          </w:p>
        </w:tc>
        <w:tc>
          <w:tcPr>
            <w:tcW w:w="0" w:type="auto"/>
            <w:tcBorders>
              <w:top w:val="single" w:sz="4" w:space="0" w:color="auto"/>
              <w:left w:val="nil"/>
              <w:bottom w:val="single" w:sz="4" w:space="0" w:color="auto"/>
              <w:right w:val="single" w:sz="4" w:space="0" w:color="auto"/>
            </w:tcBorders>
            <w:vAlign w:val="center"/>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208</w:t>
            </w:r>
          </w:p>
        </w:tc>
        <w:tc>
          <w:tcPr>
            <w:tcW w:w="0" w:type="auto"/>
            <w:tcBorders>
              <w:top w:val="single" w:sz="4" w:space="0" w:color="auto"/>
              <w:left w:val="nil"/>
              <w:bottom w:val="single" w:sz="4" w:space="0" w:color="auto"/>
              <w:right w:val="single" w:sz="4" w:space="0" w:color="auto"/>
            </w:tcBorders>
            <w:vAlign w:val="center"/>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3,61 %</w:t>
            </w:r>
          </w:p>
        </w:tc>
      </w:tr>
      <w:tr w:rsidR="004029F7" w:rsidRPr="001C2D1B" w:rsidTr="003A34E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4029F7" w:rsidRPr="001C2D1B" w:rsidRDefault="004029F7" w:rsidP="00415E36">
            <w:pPr>
              <w:spacing w:after="0"/>
              <w:rPr>
                <w:rFonts w:eastAsia="Times New Roman" w:cs="Arial"/>
                <w:color w:val="000000"/>
                <w:szCs w:val="20"/>
                <w:lang w:eastAsia="da-DK"/>
              </w:rPr>
            </w:pPr>
            <w:r>
              <w:rPr>
                <w:rFonts w:eastAsia="Times New Roman" w:cs="Arial"/>
                <w:color w:val="000000"/>
                <w:szCs w:val="20"/>
                <w:lang w:eastAsia="da-DK"/>
              </w:rPr>
              <w:t>Ungebehandling</w:t>
            </w:r>
          </w:p>
        </w:tc>
        <w:tc>
          <w:tcPr>
            <w:tcW w:w="0" w:type="auto"/>
            <w:tcBorders>
              <w:top w:val="single" w:sz="4" w:space="0" w:color="auto"/>
              <w:left w:val="nil"/>
              <w:bottom w:val="single" w:sz="4" w:space="0" w:color="auto"/>
              <w:right w:val="single" w:sz="4" w:space="0" w:color="auto"/>
            </w:tcBorders>
            <w:vAlign w:val="center"/>
          </w:tcPr>
          <w:p w:rsidR="004029F7" w:rsidRPr="001C2D1B" w:rsidRDefault="004029F7" w:rsidP="00415E36">
            <w:pPr>
              <w:spacing w:after="0"/>
              <w:rPr>
                <w:rFonts w:eastAsia="Times New Roman" w:cs="Arial"/>
                <w:color w:val="000000"/>
                <w:szCs w:val="20"/>
                <w:lang w:eastAsia="da-DK"/>
              </w:rPr>
            </w:pPr>
            <w:r>
              <w:rPr>
                <w:rFonts w:eastAsia="Times New Roman" w:cs="Arial"/>
                <w:color w:val="000000"/>
                <w:szCs w:val="20"/>
                <w:lang w:eastAsia="da-DK"/>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4029F7" w:rsidRPr="001C2D1B" w:rsidRDefault="004029F7" w:rsidP="00415E36">
            <w:pPr>
              <w:spacing w:after="0"/>
              <w:rPr>
                <w:rFonts w:eastAsia="Times New Roman" w:cs="Arial"/>
                <w:color w:val="000000"/>
                <w:szCs w:val="20"/>
                <w:lang w:eastAsia="da-DK"/>
              </w:rPr>
            </w:pPr>
            <w:r>
              <w:rPr>
                <w:rFonts w:eastAsia="Times New Roman" w:cs="Arial"/>
                <w:color w:val="000000"/>
                <w:szCs w:val="20"/>
                <w:lang w:eastAsia="da-DK"/>
              </w:rPr>
              <w:t>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4029F7" w:rsidRPr="001C2D1B" w:rsidRDefault="004029F7" w:rsidP="00415E36">
            <w:pPr>
              <w:spacing w:after="0"/>
              <w:rPr>
                <w:rFonts w:eastAsia="Times New Roman" w:cs="Arial"/>
                <w:color w:val="000000"/>
                <w:szCs w:val="20"/>
                <w:lang w:eastAsia="da-DK"/>
              </w:rPr>
            </w:pPr>
            <w:r>
              <w:rPr>
                <w:rFonts w:eastAsia="Times New Roman" w:cs="Arial"/>
                <w:color w:val="000000"/>
                <w:szCs w:val="20"/>
                <w:lang w:eastAsia="da-DK"/>
              </w:rPr>
              <w:t>0</w:t>
            </w:r>
          </w:p>
        </w:tc>
        <w:tc>
          <w:tcPr>
            <w:tcW w:w="0" w:type="auto"/>
            <w:tcBorders>
              <w:top w:val="single" w:sz="4" w:space="0" w:color="auto"/>
              <w:left w:val="nil"/>
              <w:bottom w:val="single" w:sz="4" w:space="0" w:color="auto"/>
              <w:right w:val="single" w:sz="4" w:space="0" w:color="auto"/>
            </w:tcBorders>
            <w:vAlign w:val="center"/>
          </w:tcPr>
          <w:p w:rsidR="004029F7" w:rsidRPr="001C2D1B" w:rsidRDefault="004029F7" w:rsidP="00415E36">
            <w:pPr>
              <w:spacing w:after="0"/>
              <w:rPr>
                <w:rFonts w:eastAsia="Times New Roman" w:cs="Arial"/>
                <w:color w:val="000000"/>
                <w:szCs w:val="20"/>
                <w:lang w:eastAsia="da-DK"/>
              </w:rPr>
            </w:pPr>
            <w:r>
              <w:rPr>
                <w:rFonts w:eastAsia="Times New Roman" w:cs="Arial"/>
                <w:color w:val="000000"/>
                <w:szCs w:val="20"/>
                <w:lang w:eastAsia="da-DK"/>
              </w:rPr>
              <w:t>8</w:t>
            </w:r>
          </w:p>
        </w:tc>
        <w:tc>
          <w:tcPr>
            <w:tcW w:w="0" w:type="auto"/>
            <w:tcBorders>
              <w:top w:val="single" w:sz="4" w:space="0" w:color="auto"/>
              <w:left w:val="nil"/>
              <w:bottom w:val="single" w:sz="4" w:space="0" w:color="auto"/>
              <w:right w:val="single" w:sz="4" w:space="0" w:color="auto"/>
            </w:tcBorders>
            <w:vAlign w:val="center"/>
          </w:tcPr>
          <w:p w:rsidR="004029F7" w:rsidRPr="001C2D1B" w:rsidRDefault="004029F7" w:rsidP="00415E36">
            <w:pPr>
              <w:spacing w:after="0"/>
              <w:rPr>
                <w:rFonts w:eastAsia="Times New Roman" w:cs="Arial"/>
                <w:color w:val="000000"/>
                <w:szCs w:val="20"/>
                <w:lang w:eastAsia="da-DK"/>
              </w:rPr>
            </w:pPr>
          </w:p>
        </w:tc>
      </w:tr>
    </w:tbl>
    <w:p w:rsidR="004029F7" w:rsidRPr="001C2D1B" w:rsidRDefault="004029F7" w:rsidP="00415E36">
      <w:pPr>
        <w:spacing w:after="0"/>
        <w:rPr>
          <w:sz w:val="16"/>
        </w:rPr>
      </w:pPr>
      <w:r w:rsidRPr="001C2D1B">
        <w:rPr>
          <w:sz w:val="16"/>
        </w:rPr>
        <w:t>Anm.: 2018-2019 i årets priser</w:t>
      </w:r>
    </w:p>
    <w:p w:rsidR="004029F7" w:rsidRPr="0084612E" w:rsidRDefault="004029F7" w:rsidP="00415E36">
      <w:pPr>
        <w:tabs>
          <w:tab w:val="left" w:pos="1021"/>
        </w:tabs>
        <w:overflowPunct w:val="0"/>
        <w:autoSpaceDE w:val="0"/>
        <w:autoSpaceDN w:val="0"/>
        <w:adjustRightInd w:val="0"/>
        <w:spacing w:after="0"/>
        <w:textAlignment w:val="baseline"/>
        <w:rPr>
          <w:rFonts w:cs="Arial"/>
          <w:highlight w:val="yellow"/>
        </w:rPr>
      </w:pPr>
    </w:p>
    <w:p w:rsidR="004029F7" w:rsidRPr="001C2D1B" w:rsidRDefault="004029F7" w:rsidP="00415E36">
      <w:pPr>
        <w:tabs>
          <w:tab w:val="left" w:pos="1021"/>
        </w:tabs>
        <w:overflowPunct w:val="0"/>
        <w:autoSpaceDE w:val="0"/>
        <w:autoSpaceDN w:val="0"/>
        <w:adjustRightInd w:val="0"/>
        <w:spacing w:after="0"/>
        <w:textAlignment w:val="baseline"/>
        <w:rPr>
          <w:rFonts w:cs="Arial"/>
        </w:rPr>
      </w:pPr>
      <w:r w:rsidRPr="001C2D1B">
        <w:rPr>
          <w:rFonts w:cs="Arial"/>
        </w:rPr>
        <w:t xml:space="preserve">Behandlingscenter Brøndby har i 2019 fået opskrevet budgettet med 80.000 kr. i ikke forbrugte rammemidler fra regnskabsår 2018. </w:t>
      </w:r>
    </w:p>
    <w:p w:rsidR="004029F7" w:rsidRPr="0084612E" w:rsidRDefault="004029F7" w:rsidP="00415E36">
      <w:pPr>
        <w:tabs>
          <w:tab w:val="left" w:pos="1021"/>
        </w:tabs>
        <w:overflowPunct w:val="0"/>
        <w:autoSpaceDE w:val="0"/>
        <w:autoSpaceDN w:val="0"/>
        <w:adjustRightInd w:val="0"/>
        <w:spacing w:after="0"/>
        <w:textAlignment w:val="baseline"/>
        <w:rPr>
          <w:rFonts w:cs="Arial"/>
          <w:highlight w:val="yellow"/>
        </w:rPr>
      </w:pPr>
    </w:p>
    <w:p w:rsidR="004029F7" w:rsidRPr="001C2D1B" w:rsidRDefault="009F16D8" w:rsidP="00415E36">
      <w:pPr>
        <w:spacing w:after="0"/>
        <w:rPr>
          <w:rFonts w:eastAsia="Times New Roman" w:cs="Arial"/>
          <w:szCs w:val="20"/>
          <w:lang w:eastAsia="da-DK"/>
        </w:rPr>
      </w:pPr>
      <w:r>
        <w:t>Tabel 4</w:t>
      </w:r>
      <w:r w:rsidR="004029F7" w:rsidRPr="001C2D1B">
        <w:t xml:space="preserve">0. Budgetområdet Behandlingscenter Brøndby” – Antal pladser og personalenormering </w:t>
      </w:r>
    </w:p>
    <w:tbl>
      <w:tblPr>
        <w:tblW w:w="0" w:type="auto"/>
        <w:tblInd w:w="55" w:type="dxa"/>
        <w:tblLayout w:type="fixed"/>
        <w:tblCellMar>
          <w:left w:w="70" w:type="dxa"/>
          <w:right w:w="70" w:type="dxa"/>
        </w:tblCellMar>
        <w:tblLook w:val="04A0" w:firstRow="1" w:lastRow="0" w:firstColumn="1" w:lastColumn="0" w:noHBand="0" w:noVBand="1"/>
      </w:tblPr>
      <w:tblGrid>
        <w:gridCol w:w="1825"/>
        <w:gridCol w:w="900"/>
        <w:gridCol w:w="2280"/>
        <w:gridCol w:w="900"/>
        <w:gridCol w:w="3668"/>
      </w:tblGrid>
      <w:tr w:rsidR="004029F7" w:rsidRPr="001C2D1B" w:rsidTr="009F16D8">
        <w:trPr>
          <w:trHeight w:val="288"/>
        </w:trPr>
        <w:tc>
          <w:tcPr>
            <w:tcW w:w="18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4029F7" w:rsidRPr="001C2D1B" w:rsidRDefault="004029F7" w:rsidP="00415E36">
            <w:pPr>
              <w:spacing w:after="0"/>
              <w:rPr>
                <w:rFonts w:eastAsia="Times New Roman" w:cs="Arial"/>
                <w:b/>
                <w:color w:val="000000"/>
                <w:szCs w:val="20"/>
                <w:lang w:eastAsia="da-DK"/>
              </w:rPr>
            </w:pPr>
          </w:p>
        </w:tc>
        <w:tc>
          <w:tcPr>
            <w:tcW w:w="900" w:type="dxa"/>
            <w:tcBorders>
              <w:top w:val="single" w:sz="4" w:space="0" w:color="auto"/>
              <w:left w:val="nil"/>
              <w:bottom w:val="single" w:sz="4" w:space="0" w:color="auto"/>
              <w:right w:val="single" w:sz="4" w:space="0" w:color="auto"/>
            </w:tcBorders>
            <w:shd w:val="clear" w:color="auto" w:fill="C6D9F1" w:themeFill="text2" w:themeFillTint="33"/>
            <w:vAlign w:val="center"/>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Antal indskrevne borgere 2017</w:t>
            </w:r>
          </w:p>
        </w:tc>
        <w:tc>
          <w:tcPr>
            <w:tcW w:w="228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Antal indskrevne borgere 2018</w:t>
            </w:r>
          </w:p>
        </w:tc>
        <w:tc>
          <w:tcPr>
            <w:tcW w:w="900" w:type="dxa"/>
            <w:tcBorders>
              <w:top w:val="single" w:sz="4" w:space="0" w:color="auto"/>
              <w:left w:val="nil"/>
              <w:bottom w:val="single" w:sz="4" w:space="0" w:color="auto"/>
              <w:right w:val="single" w:sz="4" w:space="0" w:color="auto"/>
            </w:tcBorders>
            <w:shd w:val="clear" w:color="auto" w:fill="C6D9F1" w:themeFill="text2" w:themeFillTint="33"/>
            <w:vAlign w:val="center"/>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Antal indskrevne borgere 2019</w:t>
            </w:r>
          </w:p>
        </w:tc>
        <w:tc>
          <w:tcPr>
            <w:tcW w:w="366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Den samlede personalenormering (fuldtidsansatte)</w:t>
            </w:r>
          </w:p>
        </w:tc>
      </w:tr>
      <w:tr w:rsidR="004029F7" w:rsidRPr="001C2D1B" w:rsidTr="009F16D8">
        <w:trPr>
          <w:trHeight w:val="288"/>
        </w:trPr>
        <w:tc>
          <w:tcPr>
            <w:tcW w:w="1825" w:type="dxa"/>
            <w:tcBorders>
              <w:top w:val="nil"/>
              <w:left w:val="single" w:sz="4" w:space="0" w:color="auto"/>
              <w:bottom w:val="single" w:sz="4" w:space="0" w:color="auto"/>
              <w:right w:val="single" w:sz="4" w:space="0" w:color="auto"/>
            </w:tcBorders>
            <w:shd w:val="clear" w:color="auto" w:fill="auto"/>
            <w:noWrap/>
            <w:vAlign w:val="bottom"/>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Alkoholbehandling</w:t>
            </w:r>
          </w:p>
        </w:tc>
        <w:tc>
          <w:tcPr>
            <w:tcW w:w="900" w:type="dxa"/>
            <w:tcBorders>
              <w:top w:val="single" w:sz="4" w:space="0" w:color="auto"/>
              <w:left w:val="nil"/>
              <w:bottom w:val="single" w:sz="4" w:space="0" w:color="auto"/>
              <w:right w:val="single" w:sz="4" w:space="0" w:color="auto"/>
            </w:tcBorders>
            <w:vAlign w:val="bottom"/>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0</w:t>
            </w:r>
          </w:p>
        </w:tc>
        <w:tc>
          <w:tcPr>
            <w:tcW w:w="2280" w:type="dxa"/>
            <w:tcBorders>
              <w:top w:val="nil"/>
              <w:left w:val="single" w:sz="4" w:space="0" w:color="auto"/>
              <w:bottom w:val="single" w:sz="4" w:space="0" w:color="auto"/>
              <w:right w:val="single" w:sz="4" w:space="0" w:color="auto"/>
            </w:tcBorders>
            <w:shd w:val="clear" w:color="auto" w:fill="auto"/>
            <w:noWrap/>
            <w:vAlign w:val="bottom"/>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44</w:t>
            </w:r>
          </w:p>
        </w:tc>
        <w:tc>
          <w:tcPr>
            <w:tcW w:w="900" w:type="dxa"/>
            <w:tcBorders>
              <w:top w:val="single" w:sz="4" w:space="0" w:color="auto"/>
              <w:left w:val="nil"/>
              <w:bottom w:val="single" w:sz="4" w:space="0" w:color="auto"/>
              <w:right w:val="single" w:sz="4" w:space="0" w:color="auto"/>
            </w:tcBorders>
            <w:vAlign w:val="bottom"/>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51</w:t>
            </w:r>
          </w:p>
        </w:tc>
        <w:tc>
          <w:tcPr>
            <w:tcW w:w="36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9,820</w:t>
            </w:r>
          </w:p>
        </w:tc>
      </w:tr>
      <w:tr w:rsidR="004029F7" w:rsidRPr="0084612E" w:rsidTr="009F16D8">
        <w:trPr>
          <w:trHeight w:val="288"/>
        </w:trPr>
        <w:tc>
          <w:tcPr>
            <w:tcW w:w="1825" w:type="dxa"/>
            <w:tcBorders>
              <w:top w:val="nil"/>
              <w:left w:val="single" w:sz="4" w:space="0" w:color="auto"/>
              <w:bottom w:val="single" w:sz="4" w:space="0" w:color="auto"/>
              <w:right w:val="single" w:sz="4" w:space="0" w:color="auto"/>
            </w:tcBorders>
            <w:shd w:val="clear" w:color="auto" w:fill="auto"/>
            <w:noWrap/>
            <w:vAlign w:val="bottom"/>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Stofmisbrugsbehandling</w:t>
            </w:r>
          </w:p>
        </w:tc>
        <w:tc>
          <w:tcPr>
            <w:tcW w:w="900" w:type="dxa"/>
            <w:tcBorders>
              <w:top w:val="single" w:sz="4" w:space="0" w:color="auto"/>
              <w:left w:val="nil"/>
              <w:bottom w:val="single" w:sz="4" w:space="0" w:color="auto"/>
              <w:right w:val="single" w:sz="4" w:space="0" w:color="auto"/>
            </w:tcBorders>
            <w:vAlign w:val="bottom"/>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169</w:t>
            </w:r>
          </w:p>
        </w:tc>
        <w:tc>
          <w:tcPr>
            <w:tcW w:w="2280" w:type="dxa"/>
            <w:tcBorders>
              <w:top w:val="nil"/>
              <w:left w:val="single" w:sz="4" w:space="0" w:color="auto"/>
              <w:bottom w:val="single" w:sz="4" w:space="0" w:color="auto"/>
              <w:right w:val="single" w:sz="4" w:space="0" w:color="auto"/>
            </w:tcBorders>
            <w:shd w:val="clear" w:color="auto" w:fill="auto"/>
            <w:noWrap/>
            <w:vAlign w:val="bottom"/>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181</w:t>
            </w:r>
          </w:p>
        </w:tc>
        <w:tc>
          <w:tcPr>
            <w:tcW w:w="900" w:type="dxa"/>
            <w:tcBorders>
              <w:top w:val="single" w:sz="4" w:space="0" w:color="auto"/>
              <w:left w:val="nil"/>
              <w:bottom w:val="single" w:sz="4" w:space="0" w:color="auto"/>
              <w:right w:val="single" w:sz="4" w:space="0" w:color="auto"/>
            </w:tcBorders>
            <w:vAlign w:val="bottom"/>
          </w:tcPr>
          <w:p w:rsidR="004029F7" w:rsidRPr="001C2D1B" w:rsidRDefault="004029F7" w:rsidP="00415E36">
            <w:pPr>
              <w:spacing w:after="0"/>
              <w:rPr>
                <w:rFonts w:eastAsia="Times New Roman" w:cs="Arial"/>
                <w:color w:val="000000"/>
                <w:szCs w:val="20"/>
                <w:lang w:eastAsia="da-DK"/>
              </w:rPr>
            </w:pPr>
            <w:r w:rsidRPr="001C2D1B">
              <w:rPr>
                <w:rFonts w:eastAsia="Times New Roman" w:cs="Arial"/>
                <w:color w:val="000000"/>
                <w:szCs w:val="20"/>
                <w:lang w:eastAsia="da-DK"/>
              </w:rPr>
              <w:t>133</w:t>
            </w:r>
          </w:p>
        </w:tc>
        <w:tc>
          <w:tcPr>
            <w:tcW w:w="3668"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4029F7" w:rsidRPr="001C2D1B" w:rsidRDefault="004029F7" w:rsidP="00415E36">
            <w:pPr>
              <w:spacing w:after="0"/>
              <w:rPr>
                <w:rFonts w:eastAsia="Times New Roman" w:cs="Arial"/>
                <w:color w:val="000000"/>
                <w:szCs w:val="20"/>
                <w:lang w:eastAsia="da-DK"/>
              </w:rPr>
            </w:pPr>
          </w:p>
        </w:tc>
      </w:tr>
    </w:tbl>
    <w:p w:rsidR="004029F7" w:rsidRPr="0084612E" w:rsidRDefault="004029F7" w:rsidP="00415E36">
      <w:pPr>
        <w:spacing w:after="0"/>
        <w:rPr>
          <w:highlight w:val="yellow"/>
        </w:rPr>
      </w:pPr>
    </w:p>
    <w:p w:rsidR="004029F7" w:rsidRPr="0084612E" w:rsidRDefault="004029F7" w:rsidP="00415E36">
      <w:pPr>
        <w:tabs>
          <w:tab w:val="left" w:pos="1021"/>
        </w:tabs>
        <w:overflowPunct w:val="0"/>
        <w:autoSpaceDE w:val="0"/>
        <w:autoSpaceDN w:val="0"/>
        <w:adjustRightInd w:val="0"/>
        <w:spacing w:after="0"/>
        <w:textAlignment w:val="baseline"/>
        <w:rPr>
          <w:rFonts w:cs="Arial"/>
          <w:highlight w:val="yellow"/>
          <w:u w:val="single"/>
        </w:rPr>
      </w:pPr>
    </w:p>
    <w:p w:rsidR="004029F7" w:rsidRPr="00DA2C0F" w:rsidRDefault="004029F7" w:rsidP="00415E36">
      <w:pPr>
        <w:tabs>
          <w:tab w:val="left" w:pos="1021"/>
        </w:tabs>
        <w:overflowPunct w:val="0"/>
        <w:autoSpaceDE w:val="0"/>
        <w:autoSpaceDN w:val="0"/>
        <w:adjustRightInd w:val="0"/>
        <w:spacing w:after="0"/>
        <w:textAlignment w:val="baseline"/>
        <w:rPr>
          <w:rFonts w:cs="Arial"/>
          <w:u w:val="single"/>
        </w:rPr>
      </w:pPr>
      <w:r w:rsidRPr="00DA2C0F">
        <w:rPr>
          <w:rFonts w:cs="Arial"/>
          <w:u w:val="single"/>
        </w:rPr>
        <w:t>Multihuset og Bostøtteteamet (hovedregel)</w:t>
      </w:r>
    </w:p>
    <w:p w:rsidR="004029F7" w:rsidRPr="0084612E" w:rsidRDefault="004029F7" w:rsidP="00415E36">
      <w:pPr>
        <w:spacing w:after="0"/>
        <w:rPr>
          <w:rFonts w:eastAsia="Times New Roman" w:cs="Arial"/>
          <w:szCs w:val="20"/>
          <w:highlight w:val="yellow"/>
          <w:lang w:eastAsia="da-DK"/>
        </w:rPr>
      </w:pPr>
      <w:r w:rsidRPr="00DA2C0F">
        <w:rPr>
          <w:rFonts w:eastAsia="Times New Roman" w:cs="Arial"/>
          <w:szCs w:val="20"/>
          <w:lang w:eastAsia="da-DK"/>
        </w:rPr>
        <w:t xml:space="preserve">I løbet af året er det samlede budget opskrevet med 0,323 mio. kr., som dækker over ikke forbrugte midler fra 2018 </w:t>
      </w:r>
      <w:r>
        <w:rPr>
          <w:rFonts w:eastAsia="Times New Roman" w:cs="Arial"/>
          <w:szCs w:val="20"/>
          <w:lang w:eastAsia="da-DK"/>
        </w:rPr>
        <w:t xml:space="preserve">på 0,123 mio. kr. </w:t>
      </w:r>
      <w:r w:rsidRPr="00DA2C0F">
        <w:rPr>
          <w:rFonts w:eastAsia="Times New Roman" w:cs="Arial"/>
          <w:szCs w:val="20"/>
          <w:lang w:eastAsia="da-DK"/>
        </w:rPr>
        <w:t xml:space="preserve">samt </w:t>
      </w:r>
      <w:r>
        <w:rPr>
          <w:rFonts w:eastAsia="Times New Roman" w:cs="Arial"/>
          <w:szCs w:val="20"/>
          <w:lang w:eastAsia="da-DK"/>
        </w:rPr>
        <w:t>0,200 mio. kr. til en projekt stilling for Nyttehaverne.</w:t>
      </w:r>
    </w:p>
    <w:p w:rsidR="004029F7" w:rsidRPr="0084612E" w:rsidRDefault="004029F7" w:rsidP="00415E36">
      <w:pPr>
        <w:spacing w:after="0"/>
        <w:rPr>
          <w:highlight w:val="yellow"/>
        </w:rPr>
      </w:pPr>
    </w:p>
    <w:p w:rsidR="004029F7" w:rsidRPr="00DA2C0F" w:rsidRDefault="004029F7" w:rsidP="00415E36">
      <w:pPr>
        <w:spacing w:after="0"/>
      </w:pPr>
      <w:r w:rsidRPr="00DA2C0F">
        <w:t xml:space="preserve">Tabel </w:t>
      </w:r>
      <w:r w:rsidR="009F16D8">
        <w:t>4</w:t>
      </w:r>
      <w:r w:rsidRPr="00DA2C0F">
        <w:t xml:space="preserve">1. ”Mulitihuset og Bostøtteteamet” – Økonomisk oversigt.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2"/>
        <w:gridCol w:w="1542"/>
        <w:gridCol w:w="1883"/>
        <w:gridCol w:w="1445"/>
        <w:gridCol w:w="1542"/>
        <w:gridCol w:w="1609"/>
      </w:tblGrid>
      <w:tr w:rsidR="004029F7" w:rsidRPr="00DA2C0F" w:rsidTr="003A34EC">
        <w:trPr>
          <w:trHeight w:val="315"/>
        </w:trPr>
        <w:tc>
          <w:tcPr>
            <w:tcW w:w="0" w:type="auto"/>
            <w:shd w:val="clear" w:color="auto" w:fill="C6D9F1" w:themeFill="text2" w:themeFillTint="33"/>
            <w:noWrap/>
            <w:vAlign w:val="bottom"/>
            <w:hideMark/>
          </w:tcPr>
          <w:p w:rsidR="004029F7" w:rsidRPr="00DA2C0F" w:rsidRDefault="004029F7" w:rsidP="00415E36">
            <w:pPr>
              <w:spacing w:after="0"/>
              <w:rPr>
                <w:rFonts w:eastAsia="Times New Roman" w:cs="Arial"/>
                <w:bCs/>
                <w:szCs w:val="20"/>
                <w:lang w:eastAsia="da-DK"/>
              </w:rPr>
            </w:pPr>
            <w:r w:rsidRPr="00DA2C0F">
              <w:rPr>
                <w:rFonts w:eastAsia="Times New Roman" w:cs="Arial"/>
                <w:bCs/>
                <w:szCs w:val="20"/>
                <w:lang w:eastAsia="da-DK"/>
              </w:rPr>
              <w:t xml:space="preserve">Drift og refusion </w:t>
            </w:r>
          </w:p>
          <w:p w:rsidR="004029F7" w:rsidRPr="00DA2C0F" w:rsidRDefault="004029F7" w:rsidP="00415E36">
            <w:pPr>
              <w:spacing w:after="0"/>
              <w:rPr>
                <w:rFonts w:eastAsia="Times New Roman" w:cs="Arial"/>
                <w:color w:val="000000"/>
                <w:szCs w:val="20"/>
                <w:lang w:eastAsia="da-DK"/>
              </w:rPr>
            </w:pPr>
            <w:r w:rsidRPr="00DA2C0F">
              <w:rPr>
                <w:rFonts w:eastAsia="Times New Roman" w:cs="Arial"/>
                <w:bCs/>
                <w:szCs w:val="20"/>
                <w:lang w:eastAsia="da-DK"/>
              </w:rPr>
              <w:t>I 1.000 kr.</w:t>
            </w:r>
          </w:p>
        </w:tc>
        <w:tc>
          <w:tcPr>
            <w:tcW w:w="0" w:type="auto"/>
            <w:shd w:val="clear" w:color="auto" w:fill="C6D9F1" w:themeFill="text2" w:themeFillTint="33"/>
            <w:noWrap/>
            <w:vAlign w:val="center"/>
            <w:hideMark/>
          </w:tcPr>
          <w:p w:rsidR="004029F7" w:rsidRPr="00DA2C0F" w:rsidRDefault="004029F7" w:rsidP="00415E36">
            <w:pPr>
              <w:spacing w:after="0"/>
              <w:rPr>
                <w:rFonts w:eastAsia="Times New Roman" w:cs="Arial"/>
                <w:bCs/>
                <w:color w:val="000000"/>
                <w:szCs w:val="20"/>
                <w:lang w:eastAsia="da-DK"/>
              </w:rPr>
            </w:pPr>
            <w:r w:rsidRPr="00DA2C0F">
              <w:rPr>
                <w:rFonts w:eastAsia="Times New Roman" w:cs="Arial"/>
                <w:bCs/>
                <w:color w:val="000000"/>
                <w:szCs w:val="20"/>
                <w:lang w:eastAsia="da-DK"/>
              </w:rPr>
              <w:t>Regnskab 2018</w:t>
            </w:r>
          </w:p>
        </w:tc>
        <w:tc>
          <w:tcPr>
            <w:tcW w:w="0" w:type="auto"/>
            <w:shd w:val="clear" w:color="auto" w:fill="C6D9F1" w:themeFill="text2" w:themeFillTint="33"/>
            <w:vAlign w:val="center"/>
            <w:hideMark/>
          </w:tcPr>
          <w:p w:rsidR="004029F7" w:rsidRPr="00DA2C0F" w:rsidRDefault="004029F7" w:rsidP="00415E36">
            <w:pPr>
              <w:spacing w:after="0"/>
              <w:rPr>
                <w:rFonts w:eastAsia="Times New Roman" w:cs="Arial"/>
                <w:bCs/>
                <w:color w:val="000000"/>
                <w:szCs w:val="20"/>
                <w:lang w:eastAsia="da-DK"/>
              </w:rPr>
            </w:pPr>
            <w:r w:rsidRPr="00DA2C0F">
              <w:rPr>
                <w:rFonts w:eastAsia="Times New Roman" w:cs="Arial"/>
                <w:bCs/>
                <w:szCs w:val="20"/>
                <w:lang w:eastAsia="da-DK"/>
              </w:rPr>
              <w:t>Opr. v. Budget 2019</w:t>
            </w:r>
          </w:p>
        </w:tc>
        <w:tc>
          <w:tcPr>
            <w:tcW w:w="0" w:type="auto"/>
            <w:shd w:val="clear" w:color="auto" w:fill="C6D9F1" w:themeFill="text2" w:themeFillTint="33"/>
            <w:vAlign w:val="center"/>
            <w:hideMark/>
          </w:tcPr>
          <w:p w:rsidR="004029F7" w:rsidRPr="00DA2C0F" w:rsidRDefault="004029F7" w:rsidP="00415E36">
            <w:pPr>
              <w:spacing w:after="0"/>
              <w:rPr>
                <w:rFonts w:eastAsia="Times New Roman" w:cs="Arial"/>
                <w:bCs/>
                <w:color w:val="000000"/>
                <w:szCs w:val="20"/>
                <w:lang w:eastAsia="da-DK"/>
              </w:rPr>
            </w:pPr>
            <w:r w:rsidRPr="00DA2C0F">
              <w:rPr>
                <w:rFonts w:eastAsia="Times New Roman" w:cs="Arial"/>
                <w:bCs/>
                <w:szCs w:val="20"/>
                <w:lang w:eastAsia="da-DK"/>
              </w:rPr>
              <w:t>Korr. v. Budget</w:t>
            </w:r>
          </w:p>
        </w:tc>
        <w:tc>
          <w:tcPr>
            <w:tcW w:w="0" w:type="auto"/>
            <w:shd w:val="clear" w:color="auto" w:fill="C6D9F1" w:themeFill="text2" w:themeFillTint="33"/>
            <w:noWrap/>
            <w:vAlign w:val="center"/>
            <w:hideMark/>
          </w:tcPr>
          <w:p w:rsidR="004029F7" w:rsidRPr="00DA2C0F" w:rsidRDefault="004029F7" w:rsidP="00415E36">
            <w:pPr>
              <w:spacing w:after="0"/>
              <w:rPr>
                <w:rFonts w:eastAsia="Times New Roman" w:cs="Arial"/>
                <w:bCs/>
                <w:color w:val="000000"/>
                <w:szCs w:val="20"/>
                <w:lang w:eastAsia="da-DK"/>
              </w:rPr>
            </w:pPr>
            <w:r w:rsidRPr="00DA2C0F">
              <w:rPr>
                <w:rFonts w:eastAsia="Times New Roman" w:cs="Arial"/>
                <w:bCs/>
                <w:color w:val="000000"/>
                <w:szCs w:val="20"/>
                <w:lang w:eastAsia="da-DK"/>
              </w:rPr>
              <w:t>Regnskab 2019</w:t>
            </w:r>
          </w:p>
        </w:tc>
        <w:tc>
          <w:tcPr>
            <w:tcW w:w="0" w:type="auto"/>
            <w:shd w:val="clear" w:color="auto" w:fill="C6D9F1" w:themeFill="text2" w:themeFillTint="33"/>
          </w:tcPr>
          <w:p w:rsidR="004029F7" w:rsidRPr="00DA2C0F" w:rsidRDefault="004029F7" w:rsidP="00415E36">
            <w:pPr>
              <w:spacing w:after="0"/>
              <w:rPr>
                <w:rFonts w:eastAsia="Times New Roman" w:cs="Arial"/>
                <w:bCs/>
                <w:color w:val="000000"/>
                <w:szCs w:val="20"/>
                <w:lang w:eastAsia="da-DK"/>
              </w:rPr>
            </w:pPr>
            <w:r w:rsidRPr="00DA2C0F">
              <w:rPr>
                <w:rFonts w:eastAsia="Times New Roman" w:cs="Arial"/>
                <w:bCs/>
                <w:szCs w:val="20"/>
                <w:lang w:eastAsia="da-DK"/>
              </w:rPr>
              <w:t>Over-/underskud</w:t>
            </w:r>
          </w:p>
        </w:tc>
      </w:tr>
      <w:tr w:rsidR="004029F7" w:rsidRPr="00DA2C0F" w:rsidTr="003A34EC">
        <w:trPr>
          <w:cantSplit/>
          <w:trHeight w:val="284"/>
        </w:trPr>
        <w:tc>
          <w:tcPr>
            <w:tcW w:w="0" w:type="auto"/>
            <w:shd w:val="clear" w:color="auto" w:fill="auto"/>
            <w:noWrap/>
            <w:vAlign w:val="center"/>
          </w:tcPr>
          <w:p w:rsidR="004029F7" w:rsidRPr="00DA2C0F" w:rsidRDefault="004029F7" w:rsidP="00415E36">
            <w:pPr>
              <w:spacing w:after="0"/>
              <w:rPr>
                <w:rFonts w:eastAsia="Times New Roman" w:cs="Arial"/>
                <w:bCs/>
                <w:iCs/>
                <w:szCs w:val="20"/>
                <w:lang w:eastAsia="da-DK"/>
              </w:rPr>
            </w:pPr>
            <w:r w:rsidRPr="00DA2C0F">
              <w:rPr>
                <w:rFonts w:eastAsia="Times New Roman" w:cs="Arial"/>
                <w:bCs/>
                <w:iCs/>
                <w:szCs w:val="20"/>
                <w:lang w:eastAsia="da-DK"/>
              </w:rPr>
              <w:t>I alt</w:t>
            </w:r>
          </w:p>
        </w:tc>
        <w:tc>
          <w:tcPr>
            <w:tcW w:w="0" w:type="auto"/>
            <w:shd w:val="clear" w:color="auto" w:fill="auto"/>
            <w:noWrap/>
            <w:vAlign w:val="bottom"/>
          </w:tcPr>
          <w:p w:rsidR="004029F7" w:rsidRPr="00DA2C0F" w:rsidRDefault="004029F7" w:rsidP="00415E36">
            <w:pPr>
              <w:spacing w:after="0"/>
              <w:rPr>
                <w:rFonts w:eastAsia="Times New Roman" w:cs="Arial"/>
                <w:color w:val="000000"/>
                <w:szCs w:val="20"/>
                <w:lang w:eastAsia="da-DK"/>
              </w:rPr>
            </w:pPr>
            <w:r w:rsidRPr="00DA2C0F">
              <w:rPr>
                <w:rFonts w:eastAsia="Times New Roman" w:cs="Arial"/>
                <w:color w:val="000000"/>
                <w:szCs w:val="20"/>
                <w:lang w:eastAsia="da-DK"/>
              </w:rPr>
              <w:t>11.906</w:t>
            </w:r>
          </w:p>
        </w:tc>
        <w:tc>
          <w:tcPr>
            <w:tcW w:w="0" w:type="auto"/>
            <w:shd w:val="clear" w:color="auto" w:fill="auto"/>
            <w:noWrap/>
            <w:vAlign w:val="bottom"/>
          </w:tcPr>
          <w:p w:rsidR="004029F7" w:rsidRPr="00DA2C0F" w:rsidRDefault="004029F7" w:rsidP="00415E36">
            <w:pPr>
              <w:spacing w:after="0"/>
              <w:rPr>
                <w:rFonts w:eastAsia="Times New Roman" w:cs="Arial"/>
                <w:color w:val="000000"/>
                <w:szCs w:val="20"/>
                <w:lang w:eastAsia="da-DK"/>
              </w:rPr>
            </w:pPr>
            <w:r w:rsidRPr="00DA2C0F">
              <w:rPr>
                <w:rFonts w:eastAsia="Times New Roman" w:cs="Arial"/>
                <w:color w:val="000000"/>
                <w:szCs w:val="20"/>
                <w:lang w:eastAsia="da-DK"/>
              </w:rPr>
              <w:t>13.661</w:t>
            </w:r>
          </w:p>
        </w:tc>
        <w:tc>
          <w:tcPr>
            <w:tcW w:w="0" w:type="auto"/>
            <w:shd w:val="clear" w:color="auto" w:fill="auto"/>
            <w:noWrap/>
            <w:vAlign w:val="bottom"/>
          </w:tcPr>
          <w:p w:rsidR="004029F7" w:rsidRPr="00DA2C0F" w:rsidRDefault="004029F7" w:rsidP="00415E36">
            <w:pPr>
              <w:spacing w:after="0"/>
              <w:rPr>
                <w:rFonts w:eastAsia="Times New Roman" w:cs="Arial"/>
                <w:color w:val="000000"/>
                <w:szCs w:val="20"/>
                <w:lang w:eastAsia="da-DK"/>
              </w:rPr>
            </w:pPr>
            <w:r w:rsidRPr="00DA2C0F">
              <w:rPr>
                <w:rFonts w:eastAsia="Times New Roman" w:cs="Arial"/>
                <w:color w:val="000000"/>
                <w:szCs w:val="20"/>
                <w:lang w:eastAsia="da-DK"/>
              </w:rPr>
              <w:t>13.984</w:t>
            </w:r>
          </w:p>
        </w:tc>
        <w:tc>
          <w:tcPr>
            <w:tcW w:w="0" w:type="auto"/>
            <w:shd w:val="clear" w:color="auto" w:fill="auto"/>
            <w:noWrap/>
            <w:vAlign w:val="bottom"/>
          </w:tcPr>
          <w:p w:rsidR="004029F7" w:rsidRPr="00DA2C0F" w:rsidRDefault="004029F7" w:rsidP="00415E36">
            <w:pPr>
              <w:spacing w:after="0"/>
              <w:rPr>
                <w:rFonts w:eastAsia="Times New Roman" w:cs="Arial"/>
                <w:color w:val="000000"/>
                <w:szCs w:val="20"/>
                <w:lang w:eastAsia="da-DK"/>
              </w:rPr>
            </w:pPr>
            <w:r w:rsidRPr="00DA2C0F">
              <w:rPr>
                <w:rFonts w:eastAsia="Times New Roman" w:cs="Arial"/>
                <w:color w:val="000000"/>
                <w:szCs w:val="20"/>
                <w:lang w:eastAsia="da-DK"/>
              </w:rPr>
              <w:t>12.834</w:t>
            </w:r>
          </w:p>
        </w:tc>
        <w:tc>
          <w:tcPr>
            <w:tcW w:w="0" w:type="auto"/>
            <w:vAlign w:val="bottom"/>
          </w:tcPr>
          <w:p w:rsidR="004029F7" w:rsidRPr="00DA2C0F" w:rsidRDefault="004029F7" w:rsidP="00415E36">
            <w:pPr>
              <w:spacing w:after="0"/>
              <w:rPr>
                <w:rFonts w:eastAsia="Times New Roman" w:cs="Arial"/>
                <w:color w:val="000000"/>
                <w:szCs w:val="20"/>
                <w:lang w:eastAsia="da-DK"/>
              </w:rPr>
            </w:pPr>
            <w:r w:rsidRPr="00DA2C0F">
              <w:rPr>
                <w:rFonts w:eastAsia="Times New Roman" w:cs="Arial"/>
                <w:color w:val="000000"/>
                <w:szCs w:val="20"/>
                <w:lang w:eastAsia="da-DK"/>
              </w:rPr>
              <w:t>1.150</w:t>
            </w:r>
          </w:p>
        </w:tc>
      </w:tr>
    </w:tbl>
    <w:p w:rsidR="004029F7" w:rsidRPr="00DA2C0F" w:rsidRDefault="004029F7" w:rsidP="00415E36">
      <w:pPr>
        <w:spacing w:after="0"/>
        <w:rPr>
          <w:sz w:val="16"/>
        </w:rPr>
      </w:pPr>
      <w:r w:rsidRPr="00DA2C0F">
        <w:rPr>
          <w:sz w:val="16"/>
        </w:rPr>
        <w:t>Anm.: 2018-2019 i årets priser</w:t>
      </w:r>
    </w:p>
    <w:p w:rsidR="004029F7" w:rsidRPr="0084612E" w:rsidRDefault="004029F7" w:rsidP="00415E36">
      <w:pPr>
        <w:tabs>
          <w:tab w:val="left" w:pos="1021"/>
        </w:tabs>
        <w:overflowPunct w:val="0"/>
        <w:autoSpaceDE w:val="0"/>
        <w:autoSpaceDN w:val="0"/>
        <w:adjustRightInd w:val="0"/>
        <w:spacing w:after="0"/>
        <w:textAlignment w:val="baseline"/>
        <w:rPr>
          <w:rFonts w:cs="Arial"/>
          <w:highlight w:val="yellow"/>
        </w:rPr>
      </w:pPr>
    </w:p>
    <w:p w:rsidR="004029F7" w:rsidRPr="00DA2C0F" w:rsidRDefault="004029F7" w:rsidP="00415E36">
      <w:pPr>
        <w:tabs>
          <w:tab w:val="left" w:pos="1021"/>
        </w:tabs>
        <w:overflowPunct w:val="0"/>
        <w:autoSpaceDE w:val="0"/>
        <w:autoSpaceDN w:val="0"/>
        <w:adjustRightInd w:val="0"/>
        <w:spacing w:after="0"/>
        <w:textAlignment w:val="baseline"/>
        <w:rPr>
          <w:rFonts w:cs="Arial"/>
        </w:rPr>
      </w:pPr>
      <w:r w:rsidRPr="00DA2C0F">
        <w:rPr>
          <w:rFonts w:cs="Arial"/>
        </w:rPr>
        <w:t>Overskuddet på Multihuset og Bostøtteteamet var i 2019 på 1,150 mio. kr., heraf er 0,140 mio. kr., efter gældende regler, overført til budget 2020. Overskuddet er primært på løn og andre personalerelaterede omkostninger.</w:t>
      </w:r>
    </w:p>
    <w:p w:rsidR="004029F7" w:rsidRPr="0084612E" w:rsidRDefault="004029F7" w:rsidP="00415E36">
      <w:pPr>
        <w:tabs>
          <w:tab w:val="left" w:pos="1021"/>
        </w:tabs>
        <w:overflowPunct w:val="0"/>
        <w:autoSpaceDE w:val="0"/>
        <w:autoSpaceDN w:val="0"/>
        <w:adjustRightInd w:val="0"/>
        <w:spacing w:after="0"/>
        <w:textAlignment w:val="baseline"/>
        <w:rPr>
          <w:rFonts w:cs="Arial"/>
          <w:b/>
          <w:highlight w:val="yellow"/>
          <w:u w:val="single"/>
        </w:rPr>
      </w:pPr>
    </w:p>
    <w:p w:rsidR="004029F7" w:rsidRDefault="004029F7" w:rsidP="00415E36">
      <w:pPr>
        <w:spacing w:line="276" w:lineRule="auto"/>
        <w:rPr>
          <w:rFonts w:eastAsia="Times New Roman" w:cstheme="majorBidi"/>
          <w:b/>
          <w:bCs/>
          <w:sz w:val="28"/>
          <w:szCs w:val="28"/>
          <w:lang w:eastAsia="da-DK"/>
        </w:rPr>
      </w:pPr>
      <w:bookmarkStart w:id="133" w:name="_Toc2772360"/>
    </w:p>
    <w:p w:rsidR="004029F7" w:rsidRDefault="004029F7" w:rsidP="00415E36">
      <w:pPr>
        <w:pStyle w:val="Overskrift1"/>
        <w:rPr>
          <w:rFonts w:eastAsia="Times New Roman"/>
          <w:lang w:eastAsia="da-DK"/>
        </w:rPr>
      </w:pPr>
      <w:bookmarkStart w:id="134" w:name="_Toc35007646"/>
      <w:bookmarkStart w:id="135" w:name="_Toc35849686"/>
      <w:r>
        <w:rPr>
          <w:rFonts w:eastAsia="Times New Roman"/>
          <w:lang w:eastAsia="da-DK"/>
        </w:rPr>
        <w:t>Ældreområdet</w:t>
      </w:r>
      <w:bookmarkEnd w:id="133"/>
      <w:bookmarkEnd w:id="134"/>
      <w:bookmarkEnd w:id="135"/>
    </w:p>
    <w:p w:rsidR="004029F7" w:rsidRDefault="004029F7" w:rsidP="00415E36">
      <w:pPr>
        <w:pStyle w:val="Overskrift2"/>
        <w:rPr>
          <w:rFonts w:cs="Arial"/>
        </w:rPr>
      </w:pPr>
      <w:bookmarkStart w:id="136" w:name="_Toc2772361"/>
      <w:bookmarkStart w:id="137" w:name="_Toc35007647"/>
      <w:bookmarkStart w:id="138" w:name="_Toc35849687"/>
      <w:r w:rsidRPr="00983DF0">
        <w:rPr>
          <w:rFonts w:cs="Arial"/>
        </w:rPr>
        <w:t>Økonomisk oversigt</w:t>
      </w:r>
      <w:bookmarkEnd w:id="136"/>
      <w:bookmarkEnd w:id="137"/>
      <w:bookmarkEnd w:id="138"/>
    </w:p>
    <w:p w:rsidR="004029F7" w:rsidRPr="00272BEB" w:rsidRDefault="004029F7" w:rsidP="00415E36">
      <w:r w:rsidRPr="00272BEB">
        <w:t>Tabellen nedenfor viser en oversigt over de budgetområder, som politikområdet ”</w:t>
      </w:r>
      <w:r>
        <w:t>Ældreområdet</w:t>
      </w:r>
      <w:r w:rsidRPr="00272BEB">
        <w:t>” er inddelt i.</w:t>
      </w:r>
    </w:p>
    <w:p w:rsidR="004029F7" w:rsidRDefault="004029F7" w:rsidP="00415E36">
      <w:pPr>
        <w:spacing w:after="0"/>
      </w:pPr>
      <w:r>
        <w:t xml:space="preserve">Tabel </w:t>
      </w:r>
      <w:r w:rsidR="009F16D8">
        <w:t xml:space="preserve">42 </w:t>
      </w:r>
      <w:r>
        <w:t xml:space="preserve">Politikområdet "Ældreområdet" - oversigt over budgetområder. </w:t>
      </w:r>
    </w:p>
    <w:tbl>
      <w:tblPr>
        <w:tblW w:w="0" w:type="auto"/>
        <w:tblInd w:w="65" w:type="dxa"/>
        <w:tblCellMar>
          <w:left w:w="70" w:type="dxa"/>
          <w:right w:w="70" w:type="dxa"/>
        </w:tblCellMar>
        <w:tblLook w:val="04A0" w:firstRow="1" w:lastRow="0" w:firstColumn="1" w:lastColumn="0" w:noHBand="0" w:noVBand="1"/>
      </w:tblPr>
      <w:tblGrid>
        <w:gridCol w:w="2263"/>
        <w:gridCol w:w="1138"/>
        <w:gridCol w:w="1069"/>
        <w:gridCol w:w="1748"/>
        <w:gridCol w:w="981"/>
        <w:gridCol w:w="1138"/>
        <w:gridCol w:w="1226"/>
      </w:tblGrid>
      <w:tr w:rsidR="004029F7" w:rsidRPr="00A570A1" w:rsidTr="003A34EC">
        <w:trPr>
          <w:trHeight w:val="612"/>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4029F7" w:rsidRDefault="004029F7" w:rsidP="00415E36">
            <w:pPr>
              <w:spacing w:after="0"/>
              <w:rPr>
                <w:rFonts w:eastAsia="Times New Roman" w:cs="Arial"/>
                <w:bCs/>
                <w:szCs w:val="20"/>
                <w:lang w:eastAsia="da-DK"/>
              </w:rPr>
            </w:pPr>
            <w:r w:rsidRPr="001A3EE6">
              <w:rPr>
                <w:rFonts w:eastAsia="Times New Roman" w:cs="Arial"/>
                <w:bCs/>
                <w:szCs w:val="20"/>
                <w:lang w:eastAsia="da-DK"/>
              </w:rPr>
              <w:t>Drift og refusion</w:t>
            </w:r>
          </w:p>
          <w:p w:rsidR="004029F7" w:rsidRPr="001A3EE6" w:rsidRDefault="004029F7" w:rsidP="00415E36">
            <w:pPr>
              <w:spacing w:after="0"/>
              <w:rPr>
                <w:rFonts w:eastAsia="Times New Roman" w:cs="Arial"/>
                <w:bCs/>
                <w:szCs w:val="20"/>
                <w:lang w:eastAsia="da-DK"/>
              </w:rPr>
            </w:pPr>
            <w:r w:rsidRPr="001A3EE6">
              <w:rPr>
                <w:rFonts w:eastAsia="Times New Roman" w:cs="Arial"/>
                <w:bCs/>
                <w:szCs w:val="20"/>
                <w:lang w:eastAsia="da-DK"/>
              </w:rPr>
              <w:t>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1A3EE6" w:rsidRDefault="004029F7" w:rsidP="00415E36">
            <w:pPr>
              <w:spacing w:after="0"/>
              <w:rPr>
                <w:rFonts w:eastAsia="Times New Roman" w:cs="Arial"/>
                <w:bCs/>
                <w:szCs w:val="20"/>
                <w:lang w:eastAsia="da-DK"/>
              </w:rPr>
            </w:pPr>
            <w:r>
              <w:rPr>
                <w:rFonts w:eastAsia="Times New Roman" w:cs="Arial"/>
                <w:bCs/>
                <w:szCs w:val="20"/>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1A3EE6" w:rsidRDefault="004029F7" w:rsidP="00415E36">
            <w:pPr>
              <w:spacing w:after="0"/>
              <w:rPr>
                <w:rFonts w:eastAsia="Times New Roman" w:cs="Arial"/>
                <w:bCs/>
                <w:szCs w:val="20"/>
                <w:lang w:eastAsia="da-DK"/>
              </w:rPr>
            </w:pPr>
            <w:r>
              <w:rPr>
                <w:rFonts w:eastAsia="Times New Roman" w:cs="Arial"/>
                <w:bCs/>
                <w:szCs w:val="20"/>
                <w:lang w:eastAsia="da-DK"/>
              </w:rPr>
              <w:t>Opr. v. 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1A3EE6" w:rsidRDefault="004029F7" w:rsidP="00415E36">
            <w:pPr>
              <w:spacing w:after="0"/>
              <w:rPr>
                <w:rFonts w:eastAsia="Times New Roman" w:cs="Arial"/>
                <w:bCs/>
                <w:szCs w:val="20"/>
                <w:lang w:eastAsia="da-DK"/>
              </w:rPr>
            </w:pPr>
            <w:r w:rsidRPr="001A3EE6">
              <w:rPr>
                <w:rFonts w:eastAsia="Times New Roman" w:cs="Arial"/>
                <w:bCs/>
                <w:szCs w:val="20"/>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1A3EE6" w:rsidRDefault="004029F7" w:rsidP="00415E36">
            <w:pPr>
              <w:spacing w:after="0"/>
              <w:rPr>
                <w:rFonts w:eastAsia="Times New Roman" w:cs="Arial"/>
                <w:bCs/>
                <w:szCs w:val="20"/>
                <w:lang w:eastAsia="da-DK"/>
              </w:rPr>
            </w:pPr>
            <w:r w:rsidRPr="001A3EE6">
              <w:rPr>
                <w:rFonts w:eastAsia="Times New Roman" w:cs="Arial"/>
                <w:bCs/>
                <w:szCs w:val="20"/>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1A3EE6" w:rsidRDefault="004029F7" w:rsidP="00415E36">
            <w:pPr>
              <w:spacing w:after="0"/>
              <w:rPr>
                <w:rFonts w:eastAsia="Times New Roman" w:cs="Arial"/>
                <w:bCs/>
                <w:szCs w:val="20"/>
                <w:lang w:eastAsia="da-DK"/>
              </w:rPr>
            </w:pPr>
            <w:r>
              <w:rPr>
                <w:rFonts w:eastAsia="Times New Roman" w:cs="Arial"/>
                <w:bCs/>
                <w:szCs w:val="20"/>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1A3EE6" w:rsidRDefault="004029F7" w:rsidP="00415E36">
            <w:pPr>
              <w:spacing w:after="0"/>
              <w:rPr>
                <w:rFonts w:eastAsia="Times New Roman" w:cs="Arial"/>
                <w:bCs/>
                <w:szCs w:val="20"/>
                <w:lang w:eastAsia="da-DK"/>
              </w:rPr>
            </w:pPr>
            <w:r w:rsidRPr="001A3EE6">
              <w:rPr>
                <w:rFonts w:eastAsia="Times New Roman" w:cs="Arial"/>
                <w:bCs/>
                <w:szCs w:val="20"/>
                <w:lang w:eastAsia="da-DK"/>
              </w:rPr>
              <w:t>Over-/underskud</w:t>
            </w:r>
          </w:p>
        </w:tc>
      </w:tr>
      <w:tr w:rsidR="004029F7" w:rsidRPr="00A570A1" w:rsidTr="003A34EC">
        <w:trPr>
          <w:trHeight w:val="264"/>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1A3EE6" w:rsidRDefault="004029F7" w:rsidP="00415E36">
            <w:pPr>
              <w:spacing w:after="0"/>
              <w:rPr>
                <w:rFonts w:eastAsia="Times New Roman" w:cs="Arial"/>
                <w:szCs w:val="20"/>
                <w:lang w:eastAsia="da-DK"/>
              </w:rPr>
            </w:pPr>
            <w:r w:rsidRPr="001A3EE6">
              <w:rPr>
                <w:rFonts w:eastAsia="Times New Roman" w:cs="Arial"/>
                <w:szCs w:val="20"/>
                <w:lang w:eastAsia="da-DK"/>
              </w:rPr>
              <w:t xml:space="preserve">Visitation </w:t>
            </w:r>
            <w:r>
              <w:rPr>
                <w:rFonts w:eastAsia="Times New Roman" w:cs="Arial"/>
                <w:szCs w:val="20"/>
                <w:lang w:eastAsia="da-DK"/>
              </w:rPr>
              <w:t>–</w:t>
            </w:r>
            <w:r w:rsidRPr="001A3EE6">
              <w:rPr>
                <w:rFonts w:eastAsia="Times New Roman" w:cs="Arial"/>
                <w:szCs w:val="20"/>
                <w:lang w:eastAsia="da-DK"/>
              </w:rPr>
              <w:t xml:space="preserve"> Myndighedsopgaver</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126.349</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123.842</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6.413</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130.255</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127.458</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2.797</w:t>
            </w:r>
          </w:p>
        </w:tc>
      </w:tr>
      <w:tr w:rsidR="004029F7" w:rsidRPr="00A570A1" w:rsidTr="003A34EC">
        <w:trPr>
          <w:trHeight w:val="264"/>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1A3EE6" w:rsidRDefault="004029F7" w:rsidP="00415E36">
            <w:pPr>
              <w:spacing w:after="0"/>
              <w:rPr>
                <w:rFonts w:eastAsia="Times New Roman" w:cs="Arial"/>
                <w:szCs w:val="20"/>
                <w:lang w:eastAsia="da-DK"/>
              </w:rPr>
            </w:pPr>
            <w:r w:rsidRPr="001A3EE6">
              <w:rPr>
                <w:rFonts w:eastAsia="Times New Roman" w:cs="Arial"/>
                <w:szCs w:val="20"/>
                <w:lang w:eastAsia="da-DK"/>
              </w:rPr>
              <w:t>Tværgående opgaver</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20.244</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25.452</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-3.198</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22.254</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23.015</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-761</w:t>
            </w:r>
          </w:p>
        </w:tc>
      </w:tr>
      <w:tr w:rsidR="004029F7" w:rsidRPr="00A570A1" w:rsidTr="003A34EC">
        <w:trPr>
          <w:trHeight w:val="264"/>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1A3EE6" w:rsidRDefault="004029F7" w:rsidP="00415E36">
            <w:pPr>
              <w:spacing w:after="0"/>
              <w:rPr>
                <w:rFonts w:eastAsia="Times New Roman" w:cs="Arial"/>
                <w:szCs w:val="20"/>
                <w:lang w:eastAsia="da-DK"/>
              </w:rPr>
            </w:pPr>
            <w:r w:rsidRPr="001A3EE6">
              <w:rPr>
                <w:rFonts w:eastAsia="Times New Roman" w:cs="Arial"/>
                <w:szCs w:val="20"/>
                <w:lang w:eastAsia="da-DK"/>
              </w:rPr>
              <w:t>Ældrecentrene</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187.265</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186.841</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4.096</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190.937</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190.900</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37</w:t>
            </w:r>
          </w:p>
        </w:tc>
      </w:tr>
      <w:tr w:rsidR="004029F7" w:rsidRPr="00A570A1" w:rsidTr="003A34EC">
        <w:trPr>
          <w:trHeight w:val="264"/>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1A3EE6" w:rsidRDefault="004029F7" w:rsidP="00415E36">
            <w:pPr>
              <w:spacing w:after="0"/>
              <w:rPr>
                <w:rFonts w:eastAsia="Times New Roman" w:cs="Arial"/>
                <w:szCs w:val="20"/>
                <w:lang w:eastAsia="da-DK"/>
              </w:rPr>
            </w:pPr>
            <w:r w:rsidRPr="001A3EE6">
              <w:rPr>
                <w:rFonts w:eastAsia="Times New Roman" w:cs="Arial"/>
                <w:szCs w:val="20"/>
                <w:lang w:eastAsia="da-DK"/>
              </w:rPr>
              <w:t>Træningscenter Brøndby</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26.977</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27.021</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837</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27.858</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27.840</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18</w:t>
            </w:r>
          </w:p>
        </w:tc>
      </w:tr>
      <w:tr w:rsidR="004029F7" w:rsidRPr="00A570A1" w:rsidTr="003A34EC">
        <w:trPr>
          <w:trHeight w:val="264"/>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1A3EE6" w:rsidRDefault="004029F7" w:rsidP="00415E36">
            <w:pPr>
              <w:spacing w:after="0"/>
              <w:rPr>
                <w:rFonts w:eastAsia="Times New Roman" w:cs="Arial"/>
                <w:szCs w:val="20"/>
                <w:lang w:eastAsia="da-DK"/>
              </w:rPr>
            </w:pPr>
            <w:r w:rsidRPr="001A3EE6">
              <w:rPr>
                <w:rFonts w:eastAsia="Times New Roman" w:cs="Arial"/>
                <w:szCs w:val="20"/>
                <w:lang w:eastAsia="da-DK"/>
              </w:rPr>
              <w:t>Hjemmeplejen, øvrigt</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35.213</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34.474</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2.063</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36.537</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36.534</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3</w:t>
            </w:r>
          </w:p>
        </w:tc>
      </w:tr>
      <w:tr w:rsidR="004029F7" w:rsidRPr="00A570A1" w:rsidTr="003A34EC">
        <w:trPr>
          <w:trHeight w:val="4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1A3EE6" w:rsidRDefault="004029F7" w:rsidP="00415E36">
            <w:pPr>
              <w:spacing w:after="0"/>
              <w:rPr>
                <w:rFonts w:eastAsia="Times New Roman" w:cs="Arial"/>
                <w:szCs w:val="20"/>
                <w:lang w:eastAsia="da-DK"/>
              </w:rPr>
            </w:pPr>
            <w:r w:rsidRPr="001A3EE6">
              <w:rPr>
                <w:rFonts w:eastAsia="Times New Roman" w:cs="Arial"/>
                <w:szCs w:val="20"/>
                <w:lang w:eastAsia="da-DK"/>
              </w:rPr>
              <w:t>Hjemmeplejen, frit valg (kommunal del)</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555</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72</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287</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359</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719</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-360</w:t>
            </w:r>
          </w:p>
        </w:tc>
      </w:tr>
      <w:tr w:rsidR="004029F7" w:rsidRPr="00A570A1" w:rsidTr="003A34EC">
        <w:trPr>
          <w:trHeight w:val="264"/>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1A3EE6" w:rsidRDefault="004029F7" w:rsidP="00415E36">
            <w:pPr>
              <w:spacing w:after="0"/>
              <w:rPr>
                <w:rFonts w:eastAsia="Times New Roman" w:cs="Arial"/>
                <w:b/>
                <w:bCs/>
                <w:szCs w:val="20"/>
                <w:lang w:eastAsia="da-DK"/>
              </w:rPr>
            </w:pPr>
            <w:r w:rsidRPr="001A3EE6">
              <w:rPr>
                <w:rFonts w:eastAsia="Times New Roman" w:cs="Arial"/>
                <w:b/>
                <w:bCs/>
                <w:szCs w:val="20"/>
                <w:lang w:eastAsia="da-DK"/>
              </w:rPr>
              <w:t>I alt</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396.603</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397.702</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10.498</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408.200</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406.466</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1.734</w:t>
            </w:r>
          </w:p>
        </w:tc>
      </w:tr>
    </w:tbl>
    <w:p w:rsidR="004029F7" w:rsidRDefault="004029F7" w:rsidP="00415E36">
      <w:pPr>
        <w:spacing w:after="0"/>
        <w:rPr>
          <w:sz w:val="16"/>
        </w:rPr>
      </w:pPr>
      <w:r>
        <w:rPr>
          <w:sz w:val="16"/>
        </w:rPr>
        <w:t>Anm.: 2018-2019</w:t>
      </w:r>
      <w:r w:rsidRPr="008E63F9">
        <w:rPr>
          <w:sz w:val="16"/>
        </w:rPr>
        <w:t xml:space="preserve"> i årets priser</w:t>
      </w:r>
    </w:p>
    <w:p w:rsidR="004029F7" w:rsidRPr="008E63F9" w:rsidRDefault="004029F7" w:rsidP="00415E36">
      <w:pPr>
        <w:spacing w:after="0"/>
        <w:rPr>
          <w:sz w:val="16"/>
        </w:rPr>
      </w:pPr>
    </w:p>
    <w:p w:rsidR="004029F7" w:rsidRDefault="004029F7" w:rsidP="00415E36">
      <w:pPr>
        <w:spacing w:line="276" w:lineRule="auto"/>
        <w:rPr>
          <w:rFonts w:eastAsiaTheme="majorEastAsia" w:cs="Arial"/>
          <w:b/>
          <w:bCs/>
          <w:sz w:val="24"/>
          <w:szCs w:val="26"/>
        </w:rPr>
      </w:pPr>
      <w:bookmarkStart w:id="139" w:name="_Toc2772362"/>
      <w:bookmarkStart w:id="140" w:name="_Toc33598458"/>
    </w:p>
    <w:p w:rsidR="004029F7" w:rsidRPr="00983DF0" w:rsidRDefault="004029F7" w:rsidP="00415E36">
      <w:pPr>
        <w:pStyle w:val="Overskrift2"/>
        <w:spacing w:before="0"/>
        <w:rPr>
          <w:rFonts w:cs="Arial"/>
        </w:rPr>
      </w:pPr>
      <w:bookmarkStart w:id="141" w:name="_Toc35007648"/>
      <w:bookmarkStart w:id="142" w:name="_Toc35849688"/>
      <w:r>
        <w:rPr>
          <w:rFonts w:cs="Arial"/>
        </w:rPr>
        <w:t>Årets væsentligste afvigelser og udfordringer</w:t>
      </w:r>
      <w:bookmarkEnd w:id="139"/>
      <w:bookmarkEnd w:id="140"/>
      <w:bookmarkEnd w:id="141"/>
      <w:bookmarkEnd w:id="142"/>
      <w:r>
        <w:rPr>
          <w:rFonts w:cs="Arial"/>
        </w:rPr>
        <w:t xml:space="preserve"> </w:t>
      </w:r>
    </w:p>
    <w:p w:rsidR="004029F7" w:rsidRPr="005D2D38" w:rsidRDefault="004029F7" w:rsidP="00415E36">
      <w:pPr>
        <w:rPr>
          <w:lang w:eastAsia="da-DK"/>
        </w:rPr>
      </w:pPr>
      <w:r>
        <w:rPr>
          <w:lang w:eastAsia="da-DK"/>
        </w:rPr>
        <w:t xml:space="preserve">Udviklingen på Ældreområdet kan hurtigt ændre sig, hvorfor området følges tæt blandt andet via månedlige opfølgninger. </w:t>
      </w:r>
      <w:r w:rsidRPr="005D2D38">
        <w:rPr>
          <w:lang w:eastAsia="da-DK"/>
        </w:rPr>
        <w:t xml:space="preserve">Ældreområdet har i løbet af året </w:t>
      </w:r>
      <w:r>
        <w:rPr>
          <w:lang w:eastAsia="da-DK"/>
        </w:rPr>
        <w:t xml:space="preserve">fået </w:t>
      </w:r>
      <w:r w:rsidRPr="005D2D38">
        <w:rPr>
          <w:lang w:eastAsia="da-DK"/>
        </w:rPr>
        <w:t>opskrevet</w:t>
      </w:r>
      <w:r>
        <w:rPr>
          <w:lang w:eastAsia="da-DK"/>
        </w:rPr>
        <w:t xml:space="preserve"> budgetterne</w:t>
      </w:r>
      <w:r w:rsidRPr="005D2D38">
        <w:rPr>
          <w:lang w:eastAsia="da-DK"/>
        </w:rPr>
        <w:t xml:space="preserve"> med 10,498 </w:t>
      </w:r>
      <w:r>
        <w:rPr>
          <w:lang w:eastAsia="da-DK"/>
        </w:rPr>
        <w:t>mio. kr., og å</w:t>
      </w:r>
      <w:r w:rsidRPr="005D2D38">
        <w:rPr>
          <w:lang w:eastAsia="da-DK"/>
        </w:rPr>
        <w:t xml:space="preserve">ret </w:t>
      </w:r>
      <w:r>
        <w:rPr>
          <w:lang w:eastAsia="da-DK"/>
        </w:rPr>
        <w:t xml:space="preserve">endte </w:t>
      </w:r>
      <w:r w:rsidRPr="005D2D38">
        <w:rPr>
          <w:lang w:eastAsia="da-DK"/>
        </w:rPr>
        <w:t>med et overskud på 1,734 mio. kr.</w:t>
      </w:r>
    </w:p>
    <w:p w:rsidR="004029F7" w:rsidRPr="005D2D38" w:rsidRDefault="004029F7" w:rsidP="00415E36">
      <w:pPr>
        <w:spacing w:after="0"/>
        <w:rPr>
          <w:lang w:eastAsia="da-DK"/>
        </w:rPr>
      </w:pPr>
      <w:r w:rsidRPr="005D2D38">
        <w:rPr>
          <w:lang w:eastAsia="da-DK"/>
        </w:rPr>
        <w:t>De største udfordringer i 2019 var:</w:t>
      </w:r>
    </w:p>
    <w:p w:rsidR="004029F7" w:rsidRPr="0020171B" w:rsidRDefault="004029F7" w:rsidP="00415E36">
      <w:pPr>
        <w:pStyle w:val="Listeafsnit"/>
        <w:rPr>
          <w:rFonts w:cs="Arial"/>
          <w:color w:val="FF0000"/>
        </w:rPr>
      </w:pPr>
    </w:p>
    <w:p w:rsidR="004029F7" w:rsidRPr="00DF2DD7" w:rsidRDefault="004029F7" w:rsidP="00415E36">
      <w:pPr>
        <w:pStyle w:val="Listeafsnit"/>
        <w:numPr>
          <w:ilvl w:val="0"/>
          <w:numId w:val="30"/>
        </w:numPr>
        <w:spacing w:after="0"/>
        <w:rPr>
          <w:rFonts w:cs="Arial"/>
        </w:rPr>
      </w:pPr>
      <w:r w:rsidRPr="00DF2DD7">
        <w:rPr>
          <w:rFonts w:cs="Arial"/>
          <w:b/>
          <w:szCs w:val="20"/>
        </w:rPr>
        <w:t>Specialiseret rehabilitering.</w:t>
      </w:r>
      <w:r w:rsidRPr="00DF2DD7">
        <w:rPr>
          <w:rFonts w:cs="Arial"/>
          <w:szCs w:val="20"/>
        </w:rPr>
        <w:t xml:space="preserve"> D</w:t>
      </w:r>
      <w:r w:rsidRPr="00DF2DD7">
        <w:rPr>
          <w:rFonts w:cs="Arial"/>
        </w:rPr>
        <w:t xml:space="preserve">er er tale om relativt få, men meget omkostningstunge sager, som kommunen reelt ikke kan påvirke antallet på. Hospitalerne laver en udredning af borgerens funktionsniveau, og vurderer om en borger skal udskrives til specialiseret rehabilitering. Det er borgere med gennemgribende nedsættelser i funktionsniveau på grund af fx hovedtraumer efter ulykker, blodpropper eller hjerneblødning. </w:t>
      </w:r>
    </w:p>
    <w:p w:rsidR="004029F7" w:rsidRPr="00DF2DD7" w:rsidRDefault="004029F7" w:rsidP="00415E36">
      <w:pPr>
        <w:spacing w:after="0"/>
        <w:ind w:left="720"/>
        <w:rPr>
          <w:rFonts w:cs="Arial"/>
        </w:rPr>
      </w:pPr>
      <w:r w:rsidRPr="00DF2DD7">
        <w:rPr>
          <w:rFonts w:cs="Arial"/>
        </w:rPr>
        <w:t>Kommunen har myndighedsansvaret for at sammensætte et passende tilbud til borgeren, som tilgodeser den enkeltes behov.</w:t>
      </w:r>
    </w:p>
    <w:p w:rsidR="004029F7" w:rsidRPr="00DF2DD7" w:rsidRDefault="004029F7" w:rsidP="00415E36">
      <w:pPr>
        <w:pStyle w:val="Listeafsnit"/>
        <w:spacing w:after="0"/>
        <w:rPr>
          <w:rFonts w:cs="Arial"/>
          <w:b/>
          <w:szCs w:val="20"/>
          <w:u w:val="single"/>
        </w:rPr>
      </w:pPr>
    </w:p>
    <w:p w:rsidR="004029F7" w:rsidRPr="00DF2DD7" w:rsidRDefault="004029F7" w:rsidP="00415E36">
      <w:pPr>
        <w:pStyle w:val="Listeafsnit"/>
        <w:numPr>
          <w:ilvl w:val="0"/>
          <w:numId w:val="30"/>
        </w:numPr>
        <w:tabs>
          <w:tab w:val="left" w:pos="0"/>
          <w:tab w:val="left" w:pos="1418"/>
          <w:tab w:val="right" w:pos="8074"/>
          <w:tab w:val="right" w:pos="9724"/>
        </w:tabs>
        <w:overflowPunct w:val="0"/>
        <w:autoSpaceDE w:val="0"/>
        <w:autoSpaceDN w:val="0"/>
        <w:adjustRightInd w:val="0"/>
        <w:spacing w:after="0"/>
        <w:textAlignment w:val="baseline"/>
        <w:rPr>
          <w:rFonts w:cs="Arial"/>
          <w:b/>
          <w:szCs w:val="20"/>
          <w:u w:val="single"/>
        </w:rPr>
      </w:pPr>
      <w:r w:rsidRPr="00DF2DD7">
        <w:rPr>
          <w:rFonts w:cs="Arial"/>
          <w:b/>
          <w:szCs w:val="20"/>
        </w:rPr>
        <w:t>Opholdskommunerefusion (ORI-borgere).</w:t>
      </w:r>
      <w:r w:rsidRPr="00DF2DD7">
        <w:rPr>
          <w:rFonts w:cs="Arial"/>
          <w:szCs w:val="20"/>
        </w:rPr>
        <w:t xml:space="preserve"> </w:t>
      </w:r>
      <w:r w:rsidRPr="00DF2DD7">
        <w:rPr>
          <w:rFonts w:eastAsia="Times New Roman" w:cs="Arial"/>
          <w:szCs w:val="20"/>
          <w:lang w:eastAsia="da-DK"/>
        </w:rPr>
        <w:t xml:space="preserve">I forbindelse med skift af omsorgssystemet i 2018, har der i 2019 været en gennemgang af opholdskommunesager som har betydet en del efterreguleringer for 2018, samtidig har der været to ekstraordinære </w:t>
      </w:r>
      <w:r>
        <w:rPr>
          <w:rFonts w:eastAsia="Times New Roman" w:cs="Arial"/>
          <w:szCs w:val="20"/>
          <w:lang w:eastAsia="da-DK"/>
        </w:rPr>
        <w:t xml:space="preserve">større </w:t>
      </w:r>
      <w:r w:rsidRPr="00DF2DD7">
        <w:rPr>
          <w:rFonts w:eastAsia="Times New Roman" w:cs="Arial"/>
          <w:szCs w:val="20"/>
          <w:lang w:eastAsia="da-DK"/>
        </w:rPr>
        <w:t xml:space="preserve">sager, hvilket har betydet en </w:t>
      </w:r>
      <w:r>
        <w:rPr>
          <w:rFonts w:eastAsia="Times New Roman" w:cs="Arial"/>
          <w:szCs w:val="20"/>
          <w:lang w:eastAsia="da-DK"/>
        </w:rPr>
        <w:t>betydelig</w:t>
      </w:r>
      <w:r w:rsidRPr="00DF2DD7">
        <w:rPr>
          <w:rFonts w:eastAsia="Times New Roman" w:cs="Arial"/>
          <w:szCs w:val="20"/>
          <w:lang w:eastAsia="da-DK"/>
        </w:rPr>
        <w:t xml:space="preserve"> merindtægt. </w:t>
      </w:r>
    </w:p>
    <w:p w:rsidR="004029F7" w:rsidRPr="00DF2DD7" w:rsidRDefault="004029F7" w:rsidP="00415E36">
      <w:pPr>
        <w:pStyle w:val="Listeafsnit"/>
        <w:tabs>
          <w:tab w:val="left" w:pos="0"/>
          <w:tab w:val="left" w:pos="1418"/>
          <w:tab w:val="right" w:pos="8074"/>
          <w:tab w:val="right" w:pos="9724"/>
        </w:tabs>
        <w:overflowPunct w:val="0"/>
        <w:autoSpaceDE w:val="0"/>
        <w:autoSpaceDN w:val="0"/>
        <w:adjustRightInd w:val="0"/>
        <w:spacing w:after="0"/>
        <w:textAlignment w:val="baseline"/>
        <w:rPr>
          <w:rFonts w:cs="Arial"/>
          <w:b/>
          <w:szCs w:val="20"/>
          <w:u w:val="single"/>
        </w:rPr>
      </w:pPr>
    </w:p>
    <w:p w:rsidR="004029F7" w:rsidRPr="00DF2DD7" w:rsidRDefault="004029F7" w:rsidP="00415E36">
      <w:pPr>
        <w:pStyle w:val="Listeafsnit"/>
        <w:numPr>
          <w:ilvl w:val="0"/>
          <w:numId w:val="29"/>
        </w:numPr>
        <w:rPr>
          <w:rFonts w:cs="Arial"/>
        </w:rPr>
      </w:pPr>
      <w:r w:rsidRPr="00DF2DD7">
        <w:rPr>
          <w:rFonts w:cs="Arial"/>
          <w:b/>
        </w:rPr>
        <w:t xml:space="preserve">Nyt Landspatientregister, </w:t>
      </w:r>
      <w:r w:rsidRPr="00DF2DD7">
        <w:rPr>
          <w:rFonts w:cs="Arial"/>
        </w:rPr>
        <w:t>har betydet at der i 2019 ikke er leveret data eller opgørelser af sundhedsforbruget, herunder færdigbehandlingsdata.</w:t>
      </w:r>
    </w:p>
    <w:p w:rsidR="004029F7" w:rsidRPr="00DF2DD7" w:rsidRDefault="004029F7" w:rsidP="00415E36">
      <w:pPr>
        <w:pStyle w:val="Listeafsnit"/>
        <w:rPr>
          <w:rFonts w:cs="Arial"/>
        </w:rPr>
      </w:pPr>
    </w:p>
    <w:p w:rsidR="004029F7" w:rsidRPr="00DF2DD7" w:rsidRDefault="004029F7" w:rsidP="00415E36">
      <w:pPr>
        <w:pStyle w:val="Listeafsnit"/>
        <w:numPr>
          <w:ilvl w:val="0"/>
          <w:numId w:val="29"/>
        </w:numPr>
        <w:spacing w:after="0"/>
        <w:rPr>
          <w:rFonts w:eastAsia="Times New Roman" w:cs="Arial"/>
          <w:i/>
          <w:szCs w:val="20"/>
          <w:lang w:eastAsia="da-DK"/>
        </w:rPr>
      </w:pPr>
      <w:r w:rsidRPr="00DF2DD7">
        <w:rPr>
          <w:rFonts w:cs="Arial"/>
          <w:b/>
        </w:rPr>
        <w:t>Vederlagsfri fysioterapi,</w:t>
      </w:r>
      <w:r w:rsidRPr="00DF2DD7">
        <w:rPr>
          <w:rFonts w:cs="Arial"/>
        </w:rPr>
        <w:t xml:space="preserve"> udgifterne er steget markant de sidste par år. </w:t>
      </w:r>
      <w:r>
        <w:rPr>
          <w:rFonts w:eastAsia="Times New Roman" w:cs="Arial"/>
          <w:bCs/>
          <w:szCs w:val="20"/>
          <w:lang w:eastAsia="da-DK"/>
        </w:rPr>
        <w:t xml:space="preserve">KL har forhandlet en samlet </w:t>
      </w:r>
      <w:r w:rsidRPr="00DF2DD7">
        <w:rPr>
          <w:rFonts w:eastAsia="Times New Roman" w:cs="Arial"/>
          <w:bCs/>
          <w:szCs w:val="20"/>
          <w:lang w:eastAsia="da-DK"/>
        </w:rPr>
        <w:t>økonomisk ramme for den vederlagsfrie fysioterapi med Danske Fysioterapeuter som trådte i kraft pr. 1. januar 2019. Hvis de praktis</w:t>
      </w:r>
      <w:r>
        <w:rPr>
          <w:rFonts w:eastAsia="Times New Roman" w:cs="Arial"/>
          <w:bCs/>
          <w:szCs w:val="20"/>
          <w:lang w:eastAsia="da-DK"/>
        </w:rPr>
        <w:t>erende fysioterapeuter overskrider</w:t>
      </w:r>
      <w:r w:rsidRPr="00DF2DD7">
        <w:rPr>
          <w:rFonts w:eastAsia="Times New Roman" w:cs="Arial"/>
          <w:bCs/>
          <w:szCs w:val="20"/>
          <w:lang w:eastAsia="da-DK"/>
        </w:rPr>
        <w:t xml:space="preserve"> den samlede ramme, skal der ske en tilbagebetaling via nedsættelse af ydelseshonorarerne i 2020. Om rammen er overskredet på landsplan er endnu uvist.</w:t>
      </w:r>
    </w:p>
    <w:p w:rsidR="004029F7" w:rsidRPr="00DF2DD7" w:rsidRDefault="004029F7" w:rsidP="00415E36">
      <w:pPr>
        <w:spacing w:after="0"/>
        <w:rPr>
          <w:rFonts w:eastAsia="Times New Roman" w:cs="Arial"/>
          <w:i/>
          <w:szCs w:val="20"/>
          <w:lang w:eastAsia="da-DK"/>
        </w:rPr>
      </w:pPr>
    </w:p>
    <w:p w:rsidR="004029F7" w:rsidRDefault="004029F7" w:rsidP="00415E36">
      <w:pPr>
        <w:pStyle w:val="Listeafsnit"/>
        <w:numPr>
          <w:ilvl w:val="0"/>
          <w:numId w:val="30"/>
        </w:numPr>
        <w:spacing w:after="0"/>
        <w:rPr>
          <w:rFonts w:cs="Arial"/>
          <w:szCs w:val="20"/>
        </w:rPr>
      </w:pPr>
      <w:r w:rsidRPr="00DF2DD7">
        <w:rPr>
          <w:rFonts w:cs="Arial"/>
          <w:b/>
          <w:szCs w:val="20"/>
        </w:rPr>
        <w:t>Vikarkorpsets</w:t>
      </w:r>
      <w:r w:rsidRPr="00DF2DD7">
        <w:rPr>
          <w:rFonts w:cs="Arial"/>
          <w:szCs w:val="20"/>
        </w:rPr>
        <w:t xml:space="preserve"> økonomi har været presset, dels af langtidsfravær, dobbelt lederløn samt </w:t>
      </w:r>
      <w:r>
        <w:rPr>
          <w:rFonts w:cs="Arial"/>
          <w:szCs w:val="20"/>
        </w:rPr>
        <w:t xml:space="preserve">en </w:t>
      </w:r>
      <w:r w:rsidRPr="00DF2DD7">
        <w:rPr>
          <w:rFonts w:cs="Arial"/>
          <w:szCs w:val="20"/>
        </w:rPr>
        <w:t xml:space="preserve">stigning i priserne til de eksterne vikarbureauer. Endvidere har der ikke været nogen daglig leder i det første halvår af 2019 og dermed har der ikke været rekrutteret vikarer, i samme omfang som vanligt. </w:t>
      </w:r>
      <w:r w:rsidRPr="00DF2DD7">
        <w:rPr>
          <w:rFonts w:cs="Arial"/>
          <w:szCs w:val="20"/>
        </w:rPr>
        <w:br/>
        <w:t>Der er iværksat tiltag, der skal stabilisere vikarkorpsets økonomi – ved ansættelse af ny leder, uansøgt afsked af medarbejdere med uacceptabel</w:t>
      </w:r>
      <w:r>
        <w:rPr>
          <w:rFonts w:cs="Arial"/>
          <w:szCs w:val="20"/>
        </w:rPr>
        <w:t>t</w:t>
      </w:r>
      <w:r w:rsidRPr="00DF2DD7">
        <w:rPr>
          <w:rFonts w:cs="Arial"/>
          <w:szCs w:val="20"/>
        </w:rPr>
        <w:t xml:space="preserve"> fravær, ansættelse af flere interne vikarer samt opjustering af interne priser på vikarer, der modsvarer den reelle udgift. </w:t>
      </w:r>
    </w:p>
    <w:p w:rsidR="004029F7" w:rsidRDefault="004029F7" w:rsidP="00415E36">
      <w:pPr>
        <w:pStyle w:val="Listeafsnit"/>
        <w:spacing w:after="0"/>
        <w:rPr>
          <w:rFonts w:cs="Arial"/>
          <w:szCs w:val="20"/>
        </w:rPr>
      </w:pPr>
    </w:p>
    <w:p w:rsidR="004029F7" w:rsidRPr="00DF2DD7" w:rsidRDefault="004029F7" w:rsidP="00415E36">
      <w:pPr>
        <w:pStyle w:val="Listeafsnit"/>
        <w:numPr>
          <w:ilvl w:val="0"/>
          <w:numId w:val="30"/>
        </w:numPr>
        <w:spacing w:after="0"/>
        <w:rPr>
          <w:rFonts w:cs="Arial"/>
          <w:b/>
          <w:szCs w:val="20"/>
          <w:u w:val="single"/>
        </w:rPr>
      </w:pPr>
      <w:r w:rsidRPr="00DF2DD7">
        <w:rPr>
          <w:rFonts w:cs="Arial"/>
          <w:b/>
        </w:rPr>
        <w:t>Nyt omsorgssystem</w:t>
      </w:r>
      <w:r w:rsidRPr="00DF2DD7">
        <w:rPr>
          <w:rFonts w:cs="Arial"/>
        </w:rPr>
        <w:t xml:space="preserve">. Ældre og Omsorg har i hele 2018 implementeret </w:t>
      </w:r>
      <w:r>
        <w:rPr>
          <w:rFonts w:cs="Arial"/>
        </w:rPr>
        <w:t xml:space="preserve">et </w:t>
      </w:r>
      <w:r w:rsidRPr="00DF2DD7">
        <w:rPr>
          <w:rFonts w:cs="Arial"/>
        </w:rPr>
        <w:t xml:space="preserve">nyt omsorgssystem Nexus og det nationale dokumentationsformat FællesSprog III. Det har været et forløb præget af mange uforudselige problemer som utilstrækkelige leverancer fra leverandøren KMD, udfordringer med samspillet mellem FællesSprog III og omsorgssystemet, behov for en mere detaljeret og tidskrævende opbygning i systemet end forventet og i det daglige en større detaljeringsgrad i dokumentationen og dermed tidsforbrug for personalet. </w:t>
      </w:r>
      <w:r>
        <w:rPr>
          <w:rFonts w:cs="Arial"/>
        </w:rPr>
        <w:t>Hvorfor der i løbet af året er ansat en dataanalysemedarbejder til udviklingen af området.</w:t>
      </w:r>
    </w:p>
    <w:p w:rsidR="004029F7" w:rsidRPr="00DF2DD7" w:rsidRDefault="004029F7" w:rsidP="00415E36">
      <w:pPr>
        <w:spacing w:after="0"/>
        <w:rPr>
          <w:rFonts w:cs="Arial"/>
          <w:szCs w:val="20"/>
        </w:rPr>
      </w:pPr>
    </w:p>
    <w:p w:rsidR="004029F7" w:rsidRDefault="004029F7" w:rsidP="00415E36">
      <w:pPr>
        <w:spacing w:line="276" w:lineRule="auto"/>
        <w:rPr>
          <w:rFonts w:cs="Arial"/>
          <w:szCs w:val="20"/>
          <w:u w:val="single"/>
        </w:rPr>
      </w:pPr>
    </w:p>
    <w:p w:rsidR="004029F7" w:rsidRPr="0072512E" w:rsidRDefault="004029F7" w:rsidP="00415E36">
      <w:pPr>
        <w:spacing w:line="276" w:lineRule="auto"/>
        <w:rPr>
          <w:rFonts w:cs="Arial"/>
          <w:szCs w:val="20"/>
          <w:u w:val="single"/>
        </w:rPr>
      </w:pPr>
      <w:r w:rsidRPr="0072512E">
        <w:rPr>
          <w:rFonts w:cs="Arial"/>
          <w:szCs w:val="20"/>
          <w:u w:val="single"/>
        </w:rPr>
        <w:t>Visitation – Myndighedsopgaver (ingen overførselsadgang)</w:t>
      </w:r>
    </w:p>
    <w:p w:rsidR="004029F7" w:rsidRDefault="004029F7" w:rsidP="00415E36">
      <w:pPr>
        <w:spacing w:after="0"/>
        <w:rPr>
          <w:rFonts w:eastAsia="Times New Roman" w:cs="Arial"/>
          <w:szCs w:val="20"/>
          <w:lang w:eastAsia="da-DK"/>
        </w:rPr>
      </w:pPr>
      <w:r>
        <w:rPr>
          <w:rFonts w:eastAsia="Times New Roman" w:cs="Arial"/>
          <w:szCs w:val="20"/>
          <w:lang w:eastAsia="da-DK"/>
        </w:rPr>
        <w:t>Budgettet er i løbet at året opskrevet med 6,413 mio. kr., året endte med et overskud på 2,797 mio. kr. Budgetjusteringerne og årets resultater er beskrevet under de enkelte områder.</w:t>
      </w:r>
    </w:p>
    <w:p w:rsidR="004029F7" w:rsidRDefault="004029F7" w:rsidP="00415E36">
      <w:pPr>
        <w:spacing w:after="0"/>
      </w:pPr>
    </w:p>
    <w:p w:rsidR="004029F7" w:rsidRDefault="004029F7" w:rsidP="00415E36">
      <w:pPr>
        <w:spacing w:after="0"/>
      </w:pPr>
      <w:r>
        <w:t xml:space="preserve">Tabel </w:t>
      </w:r>
      <w:r w:rsidR="009F16D8">
        <w:t>4</w:t>
      </w:r>
      <w:r>
        <w:t>3. Budgetområdet ”Visitation – myndighedsopgaver” – Økonomisk oversigt.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3"/>
        <w:gridCol w:w="1205"/>
        <w:gridCol w:w="689"/>
        <w:gridCol w:w="689"/>
        <w:gridCol w:w="1205"/>
        <w:gridCol w:w="892"/>
      </w:tblGrid>
      <w:tr w:rsidR="004029F7" w:rsidRPr="00E7429B" w:rsidTr="003A34EC">
        <w:trPr>
          <w:trHeight w:val="315"/>
        </w:trPr>
        <w:tc>
          <w:tcPr>
            <w:tcW w:w="0" w:type="auto"/>
            <w:shd w:val="clear" w:color="auto" w:fill="C6D9F1" w:themeFill="text2" w:themeFillTint="33"/>
            <w:noWrap/>
            <w:vAlign w:val="bottom"/>
            <w:hideMark/>
          </w:tcPr>
          <w:p w:rsidR="004029F7" w:rsidRPr="00E7429B" w:rsidRDefault="004029F7" w:rsidP="00415E36">
            <w:pPr>
              <w:spacing w:after="0"/>
              <w:rPr>
                <w:rFonts w:eastAsia="Times New Roman" w:cs="Arial"/>
                <w:bCs/>
                <w:szCs w:val="20"/>
                <w:lang w:eastAsia="da-DK"/>
              </w:rPr>
            </w:pPr>
            <w:r w:rsidRPr="00E7429B">
              <w:rPr>
                <w:rFonts w:eastAsia="Times New Roman" w:cs="Arial"/>
                <w:bCs/>
                <w:szCs w:val="20"/>
                <w:lang w:eastAsia="da-DK"/>
              </w:rPr>
              <w:t xml:space="preserve">Drift og refusion </w:t>
            </w:r>
          </w:p>
          <w:p w:rsidR="004029F7" w:rsidRPr="00E7429B" w:rsidRDefault="004029F7" w:rsidP="00415E36">
            <w:pPr>
              <w:spacing w:after="0"/>
              <w:rPr>
                <w:rFonts w:eastAsia="Times New Roman" w:cs="Arial"/>
                <w:color w:val="000000"/>
                <w:szCs w:val="20"/>
                <w:lang w:eastAsia="da-DK"/>
              </w:rPr>
            </w:pPr>
            <w:r w:rsidRPr="00E7429B">
              <w:rPr>
                <w:rFonts w:eastAsia="Times New Roman" w:cs="Arial"/>
                <w:bCs/>
                <w:szCs w:val="20"/>
                <w:lang w:eastAsia="da-DK"/>
              </w:rPr>
              <w:t>I 1.000 kr.</w:t>
            </w:r>
          </w:p>
        </w:tc>
        <w:tc>
          <w:tcPr>
            <w:tcW w:w="0" w:type="auto"/>
            <w:shd w:val="clear" w:color="auto" w:fill="C6D9F1" w:themeFill="text2" w:themeFillTint="33"/>
            <w:noWrap/>
            <w:vAlign w:val="center"/>
            <w:hideMark/>
          </w:tcPr>
          <w:p w:rsidR="004029F7" w:rsidRPr="00E7429B" w:rsidRDefault="004029F7" w:rsidP="00415E36">
            <w:pPr>
              <w:spacing w:after="0"/>
              <w:rPr>
                <w:rFonts w:eastAsia="Times New Roman" w:cs="Arial"/>
                <w:bCs/>
                <w:color w:val="000000"/>
                <w:szCs w:val="20"/>
                <w:lang w:eastAsia="da-DK"/>
              </w:rPr>
            </w:pPr>
            <w:r>
              <w:rPr>
                <w:rFonts w:eastAsia="Times New Roman" w:cs="Arial"/>
                <w:bCs/>
                <w:color w:val="000000"/>
                <w:szCs w:val="20"/>
                <w:lang w:eastAsia="da-DK"/>
              </w:rPr>
              <w:t>Regnskab 2018</w:t>
            </w:r>
          </w:p>
        </w:tc>
        <w:tc>
          <w:tcPr>
            <w:tcW w:w="0" w:type="auto"/>
            <w:shd w:val="clear" w:color="auto" w:fill="C6D9F1" w:themeFill="text2" w:themeFillTint="33"/>
            <w:vAlign w:val="center"/>
            <w:hideMark/>
          </w:tcPr>
          <w:p w:rsidR="004029F7" w:rsidRPr="00E7429B" w:rsidRDefault="004029F7" w:rsidP="00415E36">
            <w:pPr>
              <w:spacing w:after="0"/>
              <w:rPr>
                <w:rFonts w:eastAsia="Times New Roman" w:cs="Arial"/>
                <w:bCs/>
                <w:color w:val="000000"/>
                <w:szCs w:val="20"/>
                <w:lang w:eastAsia="da-DK"/>
              </w:rPr>
            </w:pPr>
            <w:r>
              <w:rPr>
                <w:rFonts w:eastAsia="Times New Roman" w:cs="Arial"/>
                <w:bCs/>
                <w:szCs w:val="20"/>
                <w:lang w:eastAsia="da-DK"/>
              </w:rPr>
              <w:t>Opr. v. Budget 2019</w:t>
            </w:r>
          </w:p>
        </w:tc>
        <w:tc>
          <w:tcPr>
            <w:tcW w:w="0" w:type="auto"/>
            <w:shd w:val="clear" w:color="auto" w:fill="C6D9F1" w:themeFill="text2" w:themeFillTint="33"/>
            <w:vAlign w:val="center"/>
            <w:hideMark/>
          </w:tcPr>
          <w:p w:rsidR="004029F7" w:rsidRPr="00E7429B" w:rsidRDefault="004029F7" w:rsidP="00415E36">
            <w:pPr>
              <w:spacing w:after="0"/>
              <w:rPr>
                <w:rFonts w:eastAsia="Times New Roman" w:cs="Arial"/>
                <w:bCs/>
                <w:color w:val="000000"/>
                <w:szCs w:val="20"/>
                <w:lang w:eastAsia="da-DK"/>
              </w:rPr>
            </w:pPr>
            <w:r w:rsidRPr="001A3EE6">
              <w:rPr>
                <w:rFonts w:eastAsia="Times New Roman" w:cs="Arial"/>
                <w:bCs/>
                <w:szCs w:val="20"/>
                <w:lang w:eastAsia="da-DK"/>
              </w:rPr>
              <w:t>Korr. v. Budget</w:t>
            </w:r>
          </w:p>
        </w:tc>
        <w:tc>
          <w:tcPr>
            <w:tcW w:w="0" w:type="auto"/>
            <w:shd w:val="clear" w:color="auto" w:fill="C6D9F1" w:themeFill="text2" w:themeFillTint="33"/>
            <w:noWrap/>
            <w:vAlign w:val="center"/>
            <w:hideMark/>
          </w:tcPr>
          <w:p w:rsidR="004029F7" w:rsidRPr="00E7429B" w:rsidRDefault="004029F7" w:rsidP="00415E36">
            <w:pPr>
              <w:spacing w:after="0"/>
              <w:rPr>
                <w:rFonts w:eastAsia="Times New Roman" w:cs="Arial"/>
                <w:bCs/>
                <w:color w:val="000000"/>
                <w:szCs w:val="20"/>
                <w:lang w:eastAsia="da-DK"/>
              </w:rPr>
            </w:pPr>
            <w:r>
              <w:rPr>
                <w:rFonts w:eastAsia="Times New Roman" w:cs="Arial"/>
                <w:bCs/>
                <w:color w:val="000000"/>
                <w:szCs w:val="20"/>
                <w:lang w:eastAsia="da-DK"/>
              </w:rPr>
              <w:t>Regnskab 2019</w:t>
            </w:r>
          </w:p>
        </w:tc>
        <w:tc>
          <w:tcPr>
            <w:tcW w:w="0" w:type="auto"/>
            <w:shd w:val="clear" w:color="auto" w:fill="C6D9F1" w:themeFill="text2" w:themeFillTint="33"/>
          </w:tcPr>
          <w:p w:rsidR="004029F7" w:rsidRPr="00E7429B" w:rsidRDefault="004029F7" w:rsidP="00415E36">
            <w:pPr>
              <w:spacing w:after="0"/>
              <w:rPr>
                <w:rFonts w:eastAsia="Times New Roman" w:cs="Arial"/>
                <w:bCs/>
                <w:color w:val="000000"/>
                <w:szCs w:val="20"/>
                <w:lang w:eastAsia="da-DK"/>
              </w:rPr>
            </w:pPr>
            <w:r w:rsidRPr="001A3EE6">
              <w:rPr>
                <w:rFonts w:eastAsia="Times New Roman" w:cs="Arial"/>
                <w:bCs/>
                <w:szCs w:val="20"/>
                <w:lang w:eastAsia="da-DK"/>
              </w:rPr>
              <w:t>Over-/underskud</w:t>
            </w:r>
          </w:p>
        </w:tc>
      </w:tr>
      <w:tr w:rsidR="004029F7" w:rsidRPr="00E7429B" w:rsidTr="003A34EC">
        <w:trPr>
          <w:cantSplit/>
          <w:trHeight w:val="284"/>
        </w:trPr>
        <w:tc>
          <w:tcPr>
            <w:tcW w:w="0" w:type="auto"/>
            <w:shd w:val="clear" w:color="auto" w:fill="auto"/>
            <w:noWrap/>
            <w:vAlign w:val="center"/>
          </w:tcPr>
          <w:p w:rsidR="004029F7" w:rsidRPr="001A3EE6" w:rsidRDefault="004029F7" w:rsidP="00415E36">
            <w:pPr>
              <w:spacing w:after="0"/>
              <w:rPr>
                <w:rFonts w:eastAsia="Times New Roman" w:cs="Arial"/>
                <w:bCs/>
                <w:iCs/>
                <w:szCs w:val="20"/>
                <w:lang w:eastAsia="da-DK"/>
              </w:rPr>
            </w:pPr>
            <w:r w:rsidRPr="001A3EE6">
              <w:rPr>
                <w:rFonts w:eastAsia="Times New Roman" w:cs="Arial"/>
                <w:bCs/>
                <w:iCs/>
                <w:szCs w:val="20"/>
                <w:lang w:eastAsia="da-DK"/>
              </w:rPr>
              <w:t>Undervisning og kultur</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1.568</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1.525</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1.525</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1.729</w:t>
            </w:r>
          </w:p>
        </w:tc>
        <w:tc>
          <w:tcPr>
            <w:tcW w:w="0" w:type="auto"/>
            <w:vAlign w:val="center"/>
          </w:tcPr>
          <w:p w:rsidR="004029F7" w:rsidRPr="00940AF1" w:rsidRDefault="004029F7" w:rsidP="00415E36">
            <w:pPr>
              <w:rPr>
                <w:rFonts w:cs="Arial"/>
                <w:iCs/>
                <w:color w:val="000000"/>
                <w:szCs w:val="20"/>
              </w:rPr>
            </w:pPr>
            <w:r w:rsidRPr="00940AF1">
              <w:rPr>
                <w:rFonts w:cs="Arial"/>
                <w:iCs/>
                <w:color w:val="000000"/>
                <w:szCs w:val="20"/>
              </w:rPr>
              <w:t>-204</w:t>
            </w:r>
          </w:p>
        </w:tc>
      </w:tr>
      <w:tr w:rsidR="004029F7" w:rsidRPr="00E7429B" w:rsidTr="003A34EC">
        <w:trPr>
          <w:cantSplit/>
          <w:trHeight w:val="284"/>
        </w:trPr>
        <w:tc>
          <w:tcPr>
            <w:tcW w:w="0" w:type="auto"/>
            <w:shd w:val="clear" w:color="auto" w:fill="auto"/>
            <w:noWrap/>
            <w:vAlign w:val="bottom"/>
          </w:tcPr>
          <w:p w:rsidR="004029F7" w:rsidRPr="001A3EE6" w:rsidRDefault="004029F7" w:rsidP="00415E36">
            <w:pPr>
              <w:spacing w:after="0"/>
              <w:rPr>
                <w:rFonts w:eastAsia="Times New Roman" w:cs="Arial"/>
                <w:bCs/>
                <w:iCs/>
                <w:szCs w:val="20"/>
                <w:lang w:eastAsia="da-DK"/>
              </w:rPr>
            </w:pPr>
            <w:r w:rsidRPr="001A3EE6">
              <w:rPr>
                <w:rFonts w:eastAsia="Times New Roman" w:cs="Arial"/>
                <w:bCs/>
                <w:iCs/>
                <w:szCs w:val="20"/>
                <w:lang w:eastAsia="da-DK"/>
              </w:rPr>
              <w:t xml:space="preserve">Kommunal </w:t>
            </w:r>
            <w:r>
              <w:rPr>
                <w:rFonts w:eastAsia="Times New Roman" w:cs="Arial"/>
                <w:bCs/>
                <w:iCs/>
                <w:szCs w:val="20"/>
                <w:lang w:eastAsia="da-DK"/>
              </w:rPr>
              <w:t>g</w:t>
            </w:r>
            <w:r w:rsidRPr="001A3EE6">
              <w:rPr>
                <w:rFonts w:eastAsia="Times New Roman" w:cs="Arial"/>
                <w:bCs/>
                <w:iCs/>
                <w:szCs w:val="20"/>
                <w:lang w:eastAsia="da-DK"/>
              </w:rPr>
              <w:t>enoptræning og vedligeholdelsestræning</w:t>
            </w:r>
            <w:r>
              <w:rPr>
                <w:rFonts w:eastAsia="Times New Roman" w:cs="Arial"/>
                <w:bCs/>
                <w:iCs/>
                <w:szCs w:val="20"/>
                <w:lang w:eastAsia="da-DK"/>
              </w:rPr>
              <w:t xml:space="preserve"> jf. § 140 stk. 4.</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5.465</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3.750</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4.550</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2.869</w:t>
            </w:r>
          </w:p>
        </w:tc>
        <w:tc>
          <w:tcPr>
            <w:tcW w:w="0" w:type="auto"/>
            <w:vAlign w:val="center"/>
          </w:tcPr>
          <w:p w:rsidR="004029F7" w:rsidRPr="00940AF1" w:rsidRDefault="004029F7" w:rsidP="00415E36">
            <w:pPr>
              <w:rPr>
                <w:rFonts w:cs="Arial"/>
                <w:iCs/>
                <w:color w:val="000000"/>
                <w:szCs w:val="20"/>
              </w:rPr>
            </w:pPr>
            <w:r w:rsidRPr="00940AF1">
              <w:rPr>
                <w:rFonts w:cs="Arial"/>
                <w:iCs/>
                <w:color w:val="000000"/>
                <w:szCs w:val="20"/>
              </w:rPr>
              <w:t>1.681</w:t>
            </w:r>
          </w:p>
        </w:tc>
      </w:tr>
      <w:tr w:rsidR="004029F7" w:rsidRPr="00E7429B" w:rsidTr="003A34EC">
        <w:trPr>
          <w:cantSplit/>
          <w:trHeight w:val="284"/>
        </w:trPr>
        <w:tc>
          <w:tcPr>
            <w:tcW w:w="0" w:type="auto"/>
            <w:shd w:val="clear" w:color="auto" w:fill="auto"/>
            <w:noWrap/>
            <w:vAlign w:val="bottom"/>
          </w:tcPr>
          <w:p w:rsidR="004029F7" w:rsidRPr="001A3EE6" w:rsidRDefault="004029F7" w:rsidP="00415E36">
            <w:pPr>
              <w:spacing w:after="0"/>
              <w:rPr>
                <w:rFonts w:eastAsia="Times New Roman" w:cs="Arial"/>
                <w:bCs/>
                <w:szCs w:val="20"/>
                <w:lang w:eastAsia="da-DK"/>
              </w:rPr>
            </w:pPr>
            <w:r w:rsidRPr="001A3EE6">
              <w:rPr>
                <w:rFonts w:eastAsia="Times New Roman" w:cs="Arial"/>
                <w:bCs/>
                <w:szCs w:val="20"/>
                <w:lang w:eastAsia="da-DK"/>
              </w:rPr>
              <w:t>Fysioterapi</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5.515</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4.943</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5.743</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6.254</w:t>
            </w:r>
          </w:p>
        </w:tc>
        <w:tc>
          <w:tcPr>
            <w:tcW w:w="0" w:type="auto"/>
            <w:vAlign w:val="center"/>
          </w:tcPr>
          <w:p w:rsidR="004029F7" w:rsidRPr="00940AF1" w:rsidRDefault="004029F7" w:rsidP="00415E36">
            <w:pPr>
              <w:rPr>
                <w:rFonts w:cs="Arial"/>
                <w:iCs/>
                <w:color w:val="000000"/>
                <w:szCs w:val="20"/>
              </w:rPr>
            </w:pPr>
            <w:r w:rsidRPr="00940AF1">
              <w:rPr>
                <w:rFonts w:cs="Arial"/>
                <w:iCs/>
                <w:color w:val="000000"/>
                <w:szCs w:val="20"/>
              </w:rPr>
              <w:t>-511</w:t>
            </w:r>
          </w:p>
        </w:tc>
      </w:tr>
      <w:tr w:rsidR="004029F7" w:rsidRPr="00E7429B" w:rsidTr="003A34EC">
        <w:trPr>
          <w:cantSplit/>
          <w:trHeight w:val="284"/>
        </w:trPr>
        <w:tc>
          <w:tcPr>
            <w:tcW w:w="0" w:type="auto"/>
            <w:shd w:val="clear" w:color="auto" w:fill="auto"/>
            <w:noWrap/>
            <w:vAlign w:val="bottom"/>
          </w:tcPr>
          <w:p w:rsidR="004029F7" w:rsidRPr="001A3EE6" w:rsidRDefault="004029F7" w:rsidP="00415E36">
            <w:pPr>
              <w:spacing w:after="0"/>
              <w:rPr>
                <w:rFonts w:eastAsia="Times New Roman" w:cs="Arial"/>
                <w:bCs/>
                <w:szCs w:val="20"/>
                <w:lang w:eastAsia="da-DK"/>
              </w:rPr>
            </w:pPr>
            <w:r w:rsidRPr="001A3EE6">
              <w:rPr>
                <w:rFonts w:eastAsia="Times New Roman" w:cs="Arial"/>
                <w:bCs/>
                <w:szCs w:val="20"/>
                <w:lang w:eastAsia="da-DK"/>
              </w:rPr>
              <w:t xml:space="preserve">Andre sundhedsudgifter </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5.285</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6.798</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6.298</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5.050</w:t>
            </w:r>
          </w:p>
        </w:tc>
        <w:tc>
          <w:tcPr>
            <w:tcW w:w="0" w:type="auto"/>
            <w:vAlign w:val="center"/>
          </w:tcPr>
          <w:p w:rsidR="004029F7" w:rsidRPr="00940AF1" w:rsidRDefault="004029F7" w:rsidP="00415E36">
            <w:pPr>
              <w:rPr>
                <w:rFonts w:cs="Arial"/>
                <w:iCs/>
                <w:color w:val="000000"/>
                <w:szCs w:val="20"/>
              </w:rPr>
            </w:pPr>
            <w:r w:rsidRPr="00940AF1">
              <w:rPr>
                <w:rFonts w:cs="Arial"/>
                <w:iCs/>
                <w:color w:val="000000"/>
                <w:szCs w:val="20"/>
              </w:rPr>
              <w:t>1.248</w:t>
            </w:r>
          </w:p>
        </w:tc>
      </w:tr>
      <w:tr w:rsidR="004029F7" w:rsidRPr="00E7429B" w:rsidTr="003A34EC">
        <w:trPr>
          <w:cantSplit/>
          <w:trHeight w:val="284"/>
        </w:trPr>
        <w:tc>
          <w:tcPr>
            <w:tcW w:w="0" w:type="auto"/>
            <w:shd w:val="clear" w:color="auto" w:fill="auto"/>
            <w:noWrap/>
            <w:vAlign w:val="center"/>
          </w:tcPr>
          <w:p w:rsidR="004029F7" w:rsidRPr="001A3EE6" w:rsidRDefault="004029F7" w:rsidP="00415E36">
            <w:pPr>
              <w:spacing w:after="0"/>
              <w:rPr>
                <w:rFonts w:eastAsia="Times New Roman" w:cs="Arial"/>
                <w:szCs w:val="20"/>
                <w:lang w:eastAsia="da-DK"/>
              </w:rPr>
            </w:pPr>
            <w:r w:rsidRPr="001A3EE6">
              <w:rPr>
                <w:rFonts w:eastAsia="Times New Roman" w:cs="Arial"/>
                <w:szCs w:val="20"/>
                <w:lang w:eastAsia="da-DK"/>
              </w:rPr>
              <w:t xml:space="preserve">Pleje og omsorg m.v. af ældre og handicappede fritvalg </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95.376</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94.157</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96.729</w:t>
            </w:r>
          </w:p>
        </w:tc>
        <w:tc>
          <w:tcPr>
            <w:tcW w:w="0" w:type="auto"/>
            <w:shd w:val="clear" w:color="auto" w:fill="auto"/>
            <w:noWrap/>
            <w:vAlign w:val="center"/>
          </w:tcPr>
          <w:p w:rsidR="004029F7" w:rsidRDefault="004029F7" w:rsidP="00415E36">
            <w:pPr>
              <w:rPr>
                <w:rFonts w:cs="Arial"/>
                <w:color w:val="000000"/>
                <w:szCs w:val="20"/>
              </w:rPr>
            </w:pPr>
            <w:r>
              <w:rPr>
                <w:rFonts w:cs="Arial"/>
                <w:color w:val="000000"/>
                <w:szCs w:val="20"/>
              </w:rPr>
              <w:t>96.454</w:t>
            </w:r>
          </w:p>
        </w:tc>
        <w:tc>
          <w:tcPr>
            <w:tcW w:w="0" w:type="auto"/>
            <w:vAlign w:val="center"/>
          </w:tcPr>
          <w:p w:rsidR="004029F7" w:rsidRPr="00940AF1" w:rsidRDefault="004029F7" w:rsidP="00415E36">
            <w:pPr>
              <w:rPr>
                <w:rFonts w:cs="Arial"/>
                <w:iCs/>
                <w:color w:val="000000"/>
                <w:szCs w:val="20"/>
              </w:rPr>
            </w:pPr>
            <w:r w:rsidRPr="00940AF1">
              <w:rPr>
                <w:rFonts w:cs="Arial"/>
                <w:iCs/>
                <w:color w:val="000000"/>
                <w:szCs w:val="20"/>
              </w:rPr>
              <w:t>275</w:t>
            </w:r>
          </w:p>
        </w:tc>
      </w:tr>
      <w:tr w:rsidR="004029F7" w:rsidRPr="00E7429B" w:rsidTr="003A34EC">
        <w:trPr>
          <w:cantSplit/>
          <w:trHeight w:val="284"/>
        </w:trPr>
        <w:tc>
          <w:tcPr>
            <w:tcW w:w="0" w:type="auto"/>
            <w:shd w:val="clear" w:color="auto" w:fill="auto"/>
            <w:noWrap/>
            <w:vAlign w:val="center"/>
          </w:tcPr>
          <w:p w:rsidR="004029F7" w:rsidRPr="00B55526" w:rsidRDefault="004029F7" w:rsidP="00415E36">
            <w:pPr>
              <w:spacing w:after="0"/>
              <w:rPr>
                <w:rFonts w:eastAsia="Times New Roman" w:cs="Arial"/>
                <w:i/>
                <w:color w:val="000000"/>
                <w:szCs w:val="20"/>
                <w:lang w:eastAsia="da-DK"/>
              </w:rPr>
            </w:pPr>
            <w:r>
              <w:rPr>
                <w:rFonts w:eastAsia="Times New Roman" w:cs="Arial"/>
                <w:i/>
                <w:color w:val="000000"/>
                <w:szCs w:val="20"/>
                <w:lang w:eastAsia="da-DK"/>
              </w:rPr>
              <w:t>-</w:t>
            </w:r>
            <w:r w:rsidRPr="00B55526">
              <w:rPr>
                <w:rFonts w:eastAsia="Times New Roman" w:cs="Arial"/>
                <w:i/>
                <w:color w:val="000000"/>
                <w:szCs w:val="20"/>
                <w:lang w:eastAsia="da-DK"/>
              </w:rPr>
              <w:t>Fritvalg intern og ekstern leverandør</w:t>
            </w:r>
          </w:p>
        </w:tc>
        <w:tc>
          <w:tcPr>
            <w:tcW w:w="0" w:type="auto"/>
            <w:shd w:val="clear" w:color="auto" w:fill="auto"/>
            <w:noWrap/>
            <w:vAlign w:val="center"/>
          </w:tcPr>
          <w:p w:rsidR="004029F7" w:rsidRPr="00940AF1" w:rsidRDefault="004029F7" w:rsidP="00415E36">
            <w:pPr>
              <w:rPr>
                <w:rFonts w:cs="Arial"/>
                <w:i/>
                <w:color w:val="000000"/>
                <w:szCs w:val="20"/>
              </w:rPr>
            </w:pPr>
            <w:r w:rsidRPr="00940AF1">
              <w:rPr>
                <w:rFonts w:cs="Arial"/>
                <w:i/>
                <w:color w:val="000000"/>
                <w:szCs w:val="20"/>
              </w:rPr>
              <w:t>86.431</w:t>
            </w:r>
          </w:p>
        </w:tc>
        <w:tc>
          <w:tcPr>
            <w:tcW w:w="0" w:type="auto"/>
            <w:shd w:val="clear" w:color="auto" w:fill="auto"/>
            <w:noWrap/>
            <w:vAlign w:val="center"/>
          </w:tcPr>
          <w:p w:rsidR="004029F7" w:rsidRPr="00940AF1" w:rsidRDefault="004029F7" w:rsidP="00415E36">
            <w:pPr>
              <w:rPr>
                <w:rFonts w:cs="Arial"/>
                <w:i/>
                <w:color w:val="000000"/>
                <w:szCs w:val="20"/>
              </w:rPr>
            </w:pPr>
            <w:r w:rsidRPr="00940AF1">
              <w:rPr>
                <w:rFonts w:cs="Arial"/>
                <w:i/>
                <w:color w:val="000000"/>
                <w:szCs w:val="20"/>
              </w:rPr>
              <w:t>85.861</w:t>
            </w:r>
          </w:p>
        </w:tc>
        <w:tc>
          <w:tcPr>
            <w:tcW w:w="0" w:type="auto"/>
            <w:shd w:val="clear" w:color="auto" w:fill="auto"/>
            <w:noWrap/>
            <w:vAlign w:val="center"/>
          </w:tcPr>
          <w:p w:rsidR="004029F7" w:rsidRPr="00940AF1" w:rsidRDefault="004029F7" w:rsidP="00415E36">
            <w:pPr>
              <w:rPr>
                <w:rFonts w:cs="Arial"/>
                <w:i/>
                <w:color w:val="000000"/>
                <w:szCs w:val="20"/>
              </w:rPr>
            </w:pPr>
            <w:r w:rsidRPr="00940AF1">
              <w:rPr>
                <w:rFonts w:cs="Arial"/>
                <w:i/>
                <w:color w:val="000000"/>
                <w:szCs w:val="20"/>
              </w:rPr>
              <w:t>88.433</w:t>
            </w:r>
          </w:p>
        </w:tc>
        <w:tc>
          <w:tcPr>
            <w:tcW w:w="0" w:type="auto"/>
            <w:shd w:val="clear" w:color="auto" w:fill="auto"/>
            <w:noWrap/>
            <w:vAlign w:val="center"/>
          </w:tcPr>
          <w:p w:rsidR="004029F7" w:rsidRPr="00940AF1" w:rsidRDefault="004029F7" w:rsidP="00415E36">
            <w:pPr>
              <w:rPr>
                <w:rFonts w:cs="Arial"/>
                <w:i/>
                <w:color w:val="000000"/>
                <w:szCs w:val="20"/>
              </w:rPr>
            </w:pPr>
            <w:r w:rsidRPr="00940AF1">
              <w:rPr>
                <w:rFonts w:cs="Arial"/>
                <w:i/>
                <w:color w:val="000000"/>
                <w:szCs w:val="20"/>
              </w:rPr>
              <w:t>89.275</w:t>
            </w:r>
          </w:p>
        </w:tc>
        <w:tc>
          <w:tcPr>
            <w:tcW w:w="0" w:type="auto"/>
            <w:vAlign w:val="center"/>
          </w:tcPr>
          <w:p w:rsidR="004029F7" w:rsidRPr="00940AF1" w:rsidRDefault="004029F7" w:rsidP="00415E36">
            <w:pPr>
              <w:rPr>
                <w:rFonts w:cs="Arial"/>
                <w:i/>
                <w:iCs/>
                <w:color w:val="000000"/>
                <w:szCs w:val="20"/>
              </w:rPr>
            </w:pPr>
            <w:r w:rsidRPr="00940AF1">
              <w:rPr>
                <w:rFonts w:cs="Arial"/>
                <w:i/>
                <w:iCs/>
                <w:color w:val="000000"/>
                <w:szCs w:val="20"/>
              </w:rPr>
              <w:t>-842</w:t>
            </w:r>
          </w:p>
        </w:tc>
      </w:tr>
      <w:tr w:rsidR="004029F7" w:rsidRPr="00E7429B" w:rsidTr="003A34EC">
        <w:trPr>
          <w:cantSplit/>
          <w:trHeight w:val="284"/>
        </w:trPr>
        <w:tc>
          <w:tcPr>
            <w:tcW w:w="0" w:type="auto"/>
            <w:shd w:val="clear" w:color="auto" w:fill="auto"/>
            <w:noWrap/>
            <w:vAlign w:val="center"/>
          </w:tcPr>
          <w:p w:rsidR="004029F7" w:rsidRPr="0066473E" w:rsidRDefault="004029F7" w:rsidP="00415E36">
            <w:pPr>
              <w:spacing w:after="0"/>
              <w:rPr>
                <w:rFonts w:eastAsia="Times New Roman" w:cs="Arial"/>
                <w:i/>
                <w:color w:val="000000"/>
                <w:szCs w:val="20"/>
                <w:lang w:eastAsia="da-DK"/>
              </w:rPr>
            </w:pPr>
            <w:r>
              <w:rPr>
                <w:rFonts w:eastAsia="Times New Roman" w:cs="Arial"/>
                <w:i/>
                <w:color w:val="000000"/>
                <w:szCs w:val="20"/>
                <w:lang w:eastAsia="da-DK"/>
              </w:rPr>
              <w:t>-</w:t>
            </w:r>
            <w:r w:rsidRPr="0066473E">
              <w:rPr>
                <w:rFonts w:eastAsia="Times New Roman" w:cs="Arial"/>
                <w:i/>
                <w:color w:val="000000"/>
                <w:szCs w:val="20"/>
                <w:lang w:eastAsia="da-DK"/>
              </w:rPr>
              <w:t>Tilskud efter § 94</w:t>
            </w:r>
          </w:p>
        </w:tc>
        <w:tc>
          <w:tcPr>
            <w:tcW w:w="0" w:type="auto"/>
            <w:shd w:val="clear" w:color="auto" w:fill="auto"/>
            <w:noWrap/>
            <w:vAlign w:val="center"/>
          </w:tcPr>
          <w:p w:rsidR="004029F7" w:rsidRPr="00940AF1" w:rsidRDefault="004029F7" w:rsidP="00415E36">
            <w:pPr>
              <w:rPr>
                <w:rFonts w:cs="Arial"/>
                <w:i/>
                <w:color w:val="000000"/>
                <w:szCs w:val="20"/>
              </w:rPr>
            </w:pPr>
            <w:r w:rsidRPr="00940AF1">
              <w:rPr>
                <w:rFonts w:cs="Arial"/>
                <w:i/>
                <w:color w:val="000000"/>
                <w:szCs w:val="20"/>
              </w:rPr>
              <w:t>4.638</w:t>
            </w:r>
          </w:p>
        </w:tc>
        <w:tc>
          <w:tcPr>
            <w:tcW w:w="0" w:type="auto"/>
            <w:shd w:val="clear" w:color="auto" w:fill="auto"/>
            <w:noWrap/>
            <w:vAlign w:val="center"/>
          </w:tcPr>
          <w:p w:rsidR="004029F7" w:rsidRPr="00940AF1" w:rsidRDefault="004029F7" w:rsidP="00415E36">
            <w:pPr>
              <w:rPr>
                <w:rFonts w:cs="Arial"/>
                <w:i/>
                <w:color w:val="000000"/>
                <w:szCs w:val="20"/>
              </w:rPr>
            </w:pPr>
            <w:r w:rsidRPr="00940AF1">
              <w:rPr>
                <w:rFonts w:cs="Arial"/>
                <w:i/>
                <w:color w:val="000000"/>
                <w:szCs w:val="20"/>
              </w:rPr>
              <w:t>3.906</w:t>
            </w:r>
          </w:p>
        </w:tc>
        <w:tc>
          <w:tcPr>
            <w:tcW w:w="0" w:type="auto"/>
            <w:shd w:val="clear" w:color="auto" w:fill="auto"/>
            <w:noWrap/>
            <w:vAlign w:val="center"/>
          </w:tcPr>
          <w:p w:rsidR="004029F7" w:rsidRPr="00940AF1" w:rsidRDefault="004029F7" w:rsidP="00415E36">
            <w:pPr>
              <w:rPr>
                <w:rFonts w:cs="Arial"/>
                <w:i/>
                <w:color w:val="000000"/>
                <w:szCs w:val="20"/>
              </w:rPr>
            </w:pPr>
            <w:r w:rsidRPr="00940AF1">
              <w:rPr>
                <w:rFonts w:cs="Arial"/>
                <w:i/>
                <w:color w:val="000000"/>
                <w:szCs w:val="20"/>
              </w:rPr>
              <w:t>3.906</w:t>
            </w:r>
          </w:p>
        </w:tc>
        <w:tc>
          <w:tcPr>
            <w:tcW w:w="0" w:type="auto"/>
            <w:shd w:val="clear" w:color="auto" w:fill="auto"/>
            <w:noWrap/>
            <w:vAlign w:val="center"/>
          </w:tcPr>
          <w:p w:rsidR="004029F7" w:rsidRPr="00940AF1" w:rsidRDefault="004029F7" w:rsidP="00415E36">
            <w:pPr>
              <w:rPr>
                <w:rFonts w:cs="Arial"/>
                <w:i/>
                <w:color w:val="000000"/>
                <w:szCs w:val="20"/>
              </w:rPr>
            </w:pPr>
            <w:r w:rsidRPr="00940AF1">
              <w:rPr>
                <w:rFonts w:cs="Arial"/>
                <w:i/>
                <w:color w:val="000000"/>
                <w:szCs w:val="20"/>
              </w:rPr>
              <w:t>4.272</w:t>
            </w:r>
          </w:p>
        </w:tc>
        <w:tc>
          <w:tcPr>
            <w:tcW w:w="0" w:type="auto"/>
            <w:vAlign w:val="center"/>
          </w:tcPr>
          <w:p w:rsidR="004029F7" w:rsidRPr="00940AF1" w:rsidRDefault="004029F7" w:rsidP="00415E36">
            <w:pPr>
              <w:rPr>
                <w:rFonts w:cs="Arial"/>
                <w:i/>
                <w:iCs/>
                <w:color w:val="000000"/>
                <w:szCs w:val="20"/>
              </w:rPr>
            </w:pPr>
            <w:r w:rsidRPr="00940AF1">
              <w:rPr>
                <w:rFonts w:cs="Arial"/>
                <w:i/>
                <w:iCs/>
                <w:color w:val="000000"/>
                <w:szCs w:val="20"/>
              </w:rPr>
              <w:t>-366</w:t>
            </w:r>
          </w:p>
        </w:tc>
      </w:tr>
      <w:tr w:rsidR="004029F7" w:rsidRPr="00E7429B" w:rsidTr="003A34EC">
        <w:trPr>
          <w:cantSplit/>
          <w:trHeight w:val="284"/>
        </w:trPr>
        <w:tc>
          <w:tcPr>
            <w:tcW w:w="0" w:type="auto"/>
            <w:shd w:val="clear" w:color="auto" w:fill="auto"/>
            <w:noWrap/>
            <w:vAlign w:val="center"/>
          </w:tcPr>
          <w:p w:rsidR="004029F7" w:rsidRPr="0066473E" w:rsidRDefault="004029F7" w:rsidP="00415E36">
            <w:pPr>
              <w:spacing w:after="0"/>
              <w:rPr>
                <w:rFonts w:eastAsia="Times New Roman" w:cs="Arial"/>
                <w:i/>
                <w:color w:val="000000"/>
                <w:szCs w:val="20"/>
                <w:lang w:eastAsia="da-DK"/>
              </w:rPr>
            </w:pPr>
            <w:r>
              <w:rPr>
                <w:rFonts w:eastAsia="Times New Roman" w:cs="Arial"/>
                <w:i/>
                <w:color w:val="000000"/>
                <w:szCs w:val="20"/>
                <w:lang w:eastAsia="da-DK"/>
              </w:rPr>
              <w:t>-</w:t>
            </w:r>
            <w:r w:rsidRPr="0066473E">
              <w:rPr>
                <w:rFonts w:eastAsia="Times New Roman" w:cs="Arial"/>
                <w:i/>
                <w:color w:val="000000"/>
                <w:szCs w:val="20"/>
                <w:lang w:eastAsia="da-DK"/>
              </w:rPr>
              <w:t>Indkøbsordning, tøjvask og madservice</w:t>
            </w:r>
          </w:p>
        </w:tc>
        <w:tc>
          <w:tcPr>
            <w:tcW w:w="0" w:type="auto"/>
            <w:shd w:val="clear" w:color="auto" w:fill="auto"/>
            <w:noWrap/>
            <w:vAlign w:val="center"/>
          </w:tcPr>
          <w:p w:rsidR="004029F7" w:rsidRPr="00940AF1" w:rsidRDefault="004029F7" w:rsidP="00415E36">
            <w:pPr>
              <w:rPr>
                <w:rFonts w:cs="Arial"/>
                <w:i/>
                <w:color w:val="000000"/>
                <w:szCs w:val="20"/>
              </w:rPr>
            </w:pPr>
            <w:r w:rsidRPr="00940AF1">
              <w:rPr>
                <w:rFonts w:cs="Arial"/>
                <w:i/>
                <w:color w:val="000000"/>
                <w:szCs w:val="20"/>
              </w:rPr>
              <w:t>2.118</w:t>
            </w:r>
          </w:p>
        </w:tc>
        <w:tc>
          <w:tcPr>
            <w:tcW w:w="0" w:type="auto"/>
            <w:shd w:val="clear" w:color="auto" w:fill="auto"/>
            <w:noWrap/>
            <w:vAlign w:val="center"/>
          </w:tcPr>
          <w:p w:rsidR="004029F7" w:rsidRPr="00940AF1" w:rsidRDefault="004029F7" w:rsidP="00415E36">
            <w:pPr>
              <w:rPr>
                <w:rFonts w:cs="Arial"/>
                <w:i/>
                <w:color w:val="000000"/>
                <w:szCs w:val="20"/>
              </w:rPr>
            </w:pPr>
            <w:r w:rsidRPr="00940AF1">
              <w:rPr>
                <w:rFonts w:cs="Arial"/>
                <w:i/>
                <w:color w:val="000000"/>
                <w:szCs w:val="20"/>
              </w:rPr>
              <w:t>2.415</w:t>
            </w:r>
          </w:p>
        </w:tc>
        <w:tc>
          <w:tcPr>
            <w:tcW w:w="0" w:type="auto"/>
            <w:shd w:val="clear" w:color="auto" w:fill="auto"/>
            <w:noWrap/>
            <w:vAlign w:val="center"/>
          </w:tcPr>
          <w:p w:rsidR="004029F7" w:rsidRPr="00940AF1" w:rsidRDefault="004029F7" w:rsidP="00415E36">
            <w:pPr>
              <w:rPr>
                <w:rFonts w:cs="Arial"/>
                <w:i/>
                <w:color w:val="000000"/>
                <w:szCs w:val="20"/>
              </w:rPr>
            </w:pPr>
            <w:r w:rsidRPr="00940AF1">
              <w:rPr>
                <w:rFonts w:cs="Arial"/>
                <w:i/>
                <w:color w:val="000000"/>
                <w:szCs w:val="20"/>
              </w:rPr>
              <w:t>2.415</w:t>
            </w:r>
          </w:p>
        </w:tc>
        <w:tc>
          <w:tcPr>
            <w:tcW w:w="0" w:type="auto"/>
            <w:shd w:val="clear" w:color="auto" w:fill="auto"/>
            <w:noWrap/>
            <w:vAlign w:val="center"/>
          </w:tcPr>
          <w:p w:rsidR="004029F7" w:rsidRPr="00940AF1" w:rsidRDefault="004029F7" w:rsidP="00415E36">
            <w:pPr>
              <w:rPr>
                <w:rFonts w:cs="Arial"/>
                <w:i/>
                <w:color w:val="000000"/>
                <w:szCs w:val="20"/>
              </w:rPr>
            </w:pPr>
            <w:r w:rsidRPr="00940AF1">
              <w:rPr>
                <w:rFonts w:cs="Arial"/>
                <w:i/>
                <w:color w:val="000000"/>
                <w:szCs w:val="20"/>
              </w:rPr>
              <w:t>2.541</w:t>
            </w:r>
          </w:p>
        </w:tc>
        <w:tc>
          <w:tcPr>
            <w:tcW w:w="0" w:type="auto"/>
            <w:vAlign w:val="center"/>
          </w:tcPr>
          <w:p w:rsidR="004029F7" w:rsidRPr="00940AF1" w:rsidRDefault="004029F7" w:rsidP="00415E36">
            <w:pPr>
              <w:rPr>
                <w:rFonts w:cs="Arial"/>
                <w:i/>
                <w:iCs/>
                <w:color w:val="000000"/>
                <w:szCs w:val="20"/>
              </w:rPr>
            </w:pPr>
            <w:r w:rsidRPr="00940AF1">
              <w:rPr>
                <w:rFonts w:cs="Arial"/>
                <w:i/>
                <w:iCs/>
                <w:color w:val="000000"/>
                <w:szCs w:val="20"/>
              </w:rPr>
              <w:t>-126</w:t>
            </w:r>
          </w:p>
        </w:tc>
      </w:tr>
      <w:tr w:rsidR="004029F7" w:rsidRPr="00E7429B" w:rsidTr="003A34EC">
        <w:trPr>
          <w:cantSplit/>
          <w:trHeight w:val="284"/>
        </w:trPr>
        <w:tc>
          <w:tcPr>
            <w:tcW w:w="0" w:type="auto"/>
            <w:shd w:val="clear" w:color="auto" w:fill="auto"/>
            <w:noWrap/>
            <w:vAlign w:val="center"/>
          </w:tcPr>
          <w:p w:rsidR="004029F7" w:rsidRPr="0066473E" w:rsidRDefault="004029F7" w:rsidP="00415E36">
            <w:pPr>
              <w:spacing w:after="0"/>
              <w:rPr>
                <w:rFonts w:eastAsia="Times New Roman" w:cs="Arial"/>
                <w:bCs/>
                <w:i/>
                <w:iCs/>
                <w:szCs w:val="20"/>
                <w:lang w:eastAsia="da-DK"/>
              </w:rPr>
            </w:pPr>
            <w:r>
              <w:rPr>
                <w:rFonts w:eastAsia="Times New Roman" w:cs="Arial"/>
                <w:i/>
                <w:color w:val="000000"/>
                <w:szCs w:val="20"/>
                <w:lang w:eastAsia="da-DK"/>
              </w:rPr>
              <w:t>-</w:t>
            </w:r>
            <w:r w:rsidRPr="0066473E">
              <w:rPr>
                <w:rFonts w:eastAsia="Times New Roman" w:cs="Arial"/>
                <w:i/>
                <w:color w:val="000000"/>
                <w:szCs w:val="20"/>
                <w:lang w:eastAsia="da-DK"/>
              </w:rPr>
              <w:t>Opholdskommune refusion til og fra</w:t>
            </w:r>
          </w:p>
        </w:tc>
        <w:tc>
          <w:tcPr>
            <w:tcW w:w="0" w:type="auto"/>
            <w:shd w:val="clear" w:color="auto" w:fill="auto"/>
            <w:noWrap/>
            <w:vAlign w:val="center"/>
          </w:tcPr>
          <w:p w:rsidR="004029F7" w:rsidRPr="00940AF1" w:rsidRDefault="004029F7" w:rsidP="00415E36">
            <w:pPr>
              <w:rPr>
                <w:rFonts w:cs="Arial"/>
                <w:i/>
                <w:color w:val="000000"/>
                <w:szCs w:val="20"/>
              </w:rPr>
            </w:pPr>
            <w:r w:rsidRPr="00940AF1">
              <w:rPr>
                <w:rFonts w:cs="Arial"/>
                <w:i/>
                <w:color w:val="000000"/>
                <w:szCs w:val="20"/>
              </w:rPr>
              <w:t>2.189</w:t>
            </w:r>
          </w:p>
        </w:tc>
        <w:tc>
          <w:tcPr>
            <w:tcW w:w="0" w:type="auto"/>
            <w:shd w:val="clear" w:color="auto" w:fill="auto"/>
            <w:noWrap/>
            <w:vAlign w:val="center"/>
          </w:tcPr>
          <w:p w:rsidR="004029F7" w:rsidRPr="00940AF1" w:rsidRDefault="004029F7" w:rsidP="00415E36">
            <w:pPr>
              <w:rPr>
                <w:rFonts w:cs="Arial"/>
                <w:i/>
                <w:color w:val="000000"/>
                <w:szCs w:val="20"/>
              </w:rPr>
            </w:pPr>
            <w:r w:rsidRPr="00940AF1">
              <w:rPr>
                <w:rFonts w:cs="Arial"/>
                <w:i/>
                <w:color w:val="000000"/>
                <w:szCs w:val="20"/>
              </w:rPr>
              <w:t>1.975</w:t>
            </w:r>
          </w:p>
        </w:tc>
        <w:tc>
          <w:tcPr>
            <w:tcW w:w="0" w:type="auto"/>
            <w:shd w:val="clear" w:color="auto" w:fill="auto"/>
            <w:noWrap/>
            <w:vAlign w:val="center"/>
          </w:tcPr>
          <w:p w:rsidR="004029F7" w:rsidRPr="00940AF1" w:rsidRDefault="004029F7" w:rsidP="00415E36">
            <w:pPr>
              <w:rPr>
                <w:rFonts w:cs="Arial"/>
                <w:i/>
                <w:color w:val="000000"/>
                <w:szCs w:val="20"/>
              </w:rPr>
            </w:pPr>
            <w:r w:rsidRPr="00940AF1">
              <w:rPr>
                <w:rFonts w:cs="Arial"/>
                <w:i/>
                <w:color w:val="000000"/>
                <w:szCs w:val="20"/>
              </w:rPr>
              <w:t>1.975</w:t>
            </w:r>
          </w:p>
        </w:tc>
        <w:tc>
          <w:tcPr>
            <w:tcW w:w="0" w:type="auto"/>
            <w:shd w:val="clear" w:color="auto" w:fill="auto"/>
            <w:noWrap/>
            <w:vAlign w:val="center"/>
          </w:tcPr>
          <w:p w:rsidR="004029F7" w:rsidRPr="00940AF1" w:rsidRDefault="004029F7" w:rsidP="00415E36">
            <w:pPr>
              <w:rPr>
                <w:rFonts w:cs="Arial"/>
                <w:i/>
                <w:color w:val="000000"/>
                <w:szCs w:val="20"/>
              </w:rPr>
            </w:pPr>
            <w:r w:rsidRPr="00940AF1">
              <w:rPr>
                <w:rFonts w:cs="Arial"/>
                <w:i/>
                <w:color w:val="000000"/>
                <w:szCs w:val="20"/>
              </w:rPr>
              <w:t>366</w:t>
            </w:r>
          </w:p>
        </w:tc>
        <w:tc>
          <w:tcPr>
            <w:tcW w:w="0" w:type="auto"/>
            <w:vAlign w:val="center"/>
          </w:tcPr>
          <w:p w:rsidR="004029F7" w:rsidRPr="00940AF1" w:rsidRDefault="004029F7" w:rsidP="00415E36">
            <w:pPr>
              <w:rPr>
                <w:rFonts w:cs="Arial"/>
                <w:i/>
                <w:iCs/>
                <w:color w:val="000000"/>
                <w:szCs w:val="20"/>
              </w:rPr>
            </w:pPr>
            <w:r w:rsidRPr="00940AF1">
              <w:rPr>
                <w:rFonts w:cs="Arial"/>
                <w:i/>
                <w:iCs/>
                <w:color w:val="000000"/>
                <w:szCs w:val="20"/>
              </w:rPr>
              <w:t>1.609</w:t>
            </w:r>
          </w:p>
        </w:tc>
      </w:tr>
      <w:tr w:rsidR="004029F7" w:rsidRPr="00E7429B" w:rsidTr="003A34EC">
        <w:trPr>
          <w:cantSplit/>
          <w:trHeight w:val="284"/>
        </w:trPr>
        <w:tc>
          <w:tcPr>
            <w:tcW w:w="0" w:type="auto"/>
            <w:shd w:val="clear" w:color="auto" w:fill="auto"/>
            <w:noWrap/>
            <w:vAlign w:val="center"/>
          </w:tcPr>
          <w:p w:rsidR="004029F7" w:rsidRPr="001A3EE6" w:rsidRDefault="004029F7" w:rsidP="00415E36">
            <w:pPr>
              <w:tabs>
                <w:tab w:val="left" w:pos="907"/>
              </w:tabs>
              <w:overflowPunct w:val="0"/>
              <w:autoSpaceDE w:val="0"/>
              <w:autoSpaceDN w:val="0"/>
              <w:adjustRightInd w:val="0"/>
              <w:spacing w:after="0"/>
              <w:textAlignment w:val="baseline"/>
              <w:rPr>
                <w:rFonts w:eastAsia="Times New Roman" w:cs="Arial"/>
                <w:color w:val="000000"/>
                <w:szCs w:val="20"/>
                <w:lang w:eastAsia="da-DK"/>
              </w:rPr>
            </w:pPr>
            <w:r w:rsidRPr="001A3EE6">
              <w:rPr>
                <w:rFonts w:cs="Arial"/>
                <w:szCs w:val="20"/>
              </w:rPr>
              <w:t xml:space="preserve">Plejehjem/beskyttede boliger - Opholdskommunerefusion ORU og ORI </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916</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-855</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2.445</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3.246</w:t>
            </w:r>
          </w:p>
        </w:tc>
        <w:tc>
          <w:tcPr>
            <w:tcW w:w="0" w:type="auto"/>
            <w:vAlign w:val="center"/>
          </w:tcPr>
          <w:p w:rsidR="004029F7" w:rsidRPr="00940AF1" w:rsidRDefault="004029F7" w:rsidP="00415E36">
            <w:pPr>
              <w:rPr>
                <w:rFonts w:cs="Arial"/>
                <w:iCs/>
                <w:color w:val="000000"/>
                <w:szCs w:val="20"/>
              </w:rPr>
            </w:pPr>
            <w:r w:rsidRPr="00940AF1">
              <w:rPr>
                <w:rFonts w:cs="Arial"/>
                <w:iCs/>
                <w:color w:val="000000"/>
                <w:szCs w:val="20"/>
              </w:rPr>
              <w:t>-801</w:t>
            </w:r>
          </w:p>
        </w:tc>
      </w:tr>
      <w:tr w:rsidR="004029F7" w:rsidRPr="00E7429B" w:rsidTr="003A34EC">
        <w:trPr>
          <w:cantSplit/>
          <w:trHeight w:val="284"/>
        </w:trPr>
        <w:tc>
          <w:tcPr>
            <w:tcW w:w="0" w:type="auto"/>
            <w:shd w:val="clear" w:color="auto" w:fill="auto"/>
            <w:noWrap/>
            <w:vAlign w:val="center"/>
          </w:tcPr>
          <w:p w:rsidR="004029F7" w:rsidRPr="001A3EE6" w:rsidRDefault="004029F7" w:rsidP="00415E36">
            <w:pPr>
              <w:spacing w:after="0"/>
              <w:rPr>
                <w:rFonts w:eastAsia="Times New Roman" w:cs="Arial"/>
                <w:color w:val="000000"/>
                <w:szCs w:val="20"/>
                <w:lang w:eastAsia="da-DK"/>
              </w:rPr>
            </w:pPr>
            <w:r>
              <w:rPr>
                <w:rFonts w:eastAsia="Times New Roman" w:cs="Arial"/>
                <w:color w:val="000000"/>
                <w:szCs w:val="20"/>
                <w:lang w:eastAsia="da-DK"/>
              </w:rPr>
              <w:t>APV-hjælpemidler</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900</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563</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563</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697</w:t>
            </w:r>
          </w:p>
        </w:tc>
        <w:tc>
          <w:tcPr>
            <w:tcW w:w="0" w:type="auto"/>
            <w:vAlign w:val="center"/>
          </w:tcPr>
          <w:p w:rsidR="004029F7" w:rsidRPr="00940AF1" w:rsidRDefault="004029F7" w:rsidP="00415E36">
            <w:pPr>
              <w:rPr>
                <w:rFonts w:cs="Arial"/>
                <w:iCs/>
                <w:color w:val="000000"/>
                <w:szCs w:val="20"/>
              </w:rPr>
            </w:pPr>
            <w:r w:rsidRPr="00940AF1">
              <w:rPr>
                <w:rFonts w:cs="Arial"/>
                <w:iCs/>
                <w:color w:val="000000"/>
                <w:szCs w:val="20"/>
              </w:rPr>
              <w:t>-134</w:t>
            </w:r>
          </w:p>
        </w:tc>
      </w:tr>
      <w:tr w:rsidR="004029F7" w:rsidRPr="00E7429B" w:rsidTr="003A34EC">
        <w:trPr>
          <w:cantSplit/>
          <w:trHeight w:val="284"/>
        </w:trPr>
        <w:tc>
          <w:tcPr>
            <w:tcW w:w="0" w:type="auto"/>
            <w:shd w:val="clear" w:color="auto" w:fill="auto"/>
            <w:noWrap/>
            <w:vAlign w:val="center"/>
          </w:tcPr>
          <w:p w:rsidR="004029F7" w:rsidRPr="001A3EE6" w:rsidRDefault="004029F7" w:rsidP="00415E36">
            <w:pPr>
              <w:spacing w:after="0"/>
              <w:rPr>
                <w:rFonts w:eastAsia="Times New Roman" w:cs="Arial"/>
                <w:bCs/>
                <w:iCs/>
                <w:szCs w:val="20"/>
                <w:lang w:eastAsia="da-DK"/>
              </w:rPr>
            </w:pPr>
            <w:r w:rsidRPr="001A3EE6">
              <w:rPr>
                <w:rFonts w:eastAsia="Times New Roman" w:cs="Arial"/>
                <w:color w:val="000000"/>
                <w:szCs w:val="20"/>
                <w:lang w:eastAsia="da-DK"/>
              </w:rPr>
              <w:t>Hjælpemidler, forbrugsgoder, boligindretning og befordring</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19.048</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19.426</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18.867</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18.210</w:t>
            </w:r>
          </w:p>
        </w:tc>
        <w:tc>
          <w:tcPr>
            <w:tcW w:w="0" w:type="auto"/>
            <w:vAlign w:val="center"/>
          </w:tcPr>
          <w:p w:rsidR="004029F7" w:rsidRPr="00940AF1" w:rsidRDefault="004029F7" w:rsidP="00415E36">
            <w:pPr>
              <w:rPr>
                <w:rFonts w:cs="Arial"/>
                <w:iCs/>
                <w:color w:val="000000"/>
                <w:szCs w:val="20"/>
              </w:rPr>
            </w:pPr>
            <w:r w:rsidRPr="00940AF1">
              <w:rPr>
                <w:rFonts w:cs="Arial"/>
                <w:iCs/>
                <w:color w:val="000000"/>
                <w:szCs w:val="20"/>
              </w:rPr>
              <w:t>657</w:t>
            </w:r>
          </w:p>
        </w:tc>
      </w:tr>
      <w:tr w:rsidR="004029F7" w:rsidRPr="00E7429B" w:rsidTr="003A34EC">
        <w:trPr>
          <w:cantSplit/>
          <w:trHeight w:val="284"/>
        </w:trPr>
        <w:tc>
          <w:tcPr>
            <w:tcW w:w="0" w:type="auto"/>
            <w:shd w:val="clear" w:color="auto" w:fill="auto"/>
            <w:noWrap/>
            <w:vAlign w:val="center"/>
          </w:tcPr>
          <w:p w:rsidR="004029F7" w:rsidRPr="001A3EE6" w:rsidRDefault="004029F7" w:rsidP="00415E36">
            <w:pPr>
              <w:spacing w:after="0"/>
              <w:rPr>
                <w:rFonts w:eastAsia="Times New Roman" w:cs="Arial"/>
                <w:bCs/>
                <w:iCs/>
                <w:szCs w:val="20"/>
                <w:lang w:eastAsia="da-DK"/>
              </w:rPr>
            </w:pPr>
            <w:r w:rsidRPr="001A3EE6">
              <w:rPr>
                <w:rFonts w:eastAsia="Times New Roman" w:cs="Arial"/>
                <w:color w:val="000000"/>
                <w:szCs w:val="20"/>
                <w:lang w:eastAsia="da-DK"/>
              </w:rPr>
              <w:t>Plejevederlag ved pasning af døende i eget hjem</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1.006</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1.342</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1.342</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1.146</w:t>
            </w:r>
          </w:p>
        </w:tc>
        <w:tc>
          <w:tcPr>
            <w:tcW w:w="0" w:type="auto"/>
            <w:vAlign w:val="center"/>
          </w:tcPr>
          <w:p w:rsidR="004029F7" w:rsidRPr="00940AF1" w:rsidRDefault="004029F7" w:rsidP="00415E36">
            <w:pPr>
              <w:rPr>
                <w:rFonts w:cs="Arial"/>
                <w:iCs/>
                <w:color w:val="000000"/>
                <w:szCs w:val="20"/>
              </w:rPr>
            </w:pPr>
            <w:r w:rsidRPr="00940AF1">
              <w:rPr>
                <w:rFonts w:cs="Arial"/>
                <w:iCs/>
                <w:color w:val="000000"/>
                <w:szCs w:val="20"/>
              </w:rPr>
              <w:t>196</w:t>
            </w:r>
          </w:p>
        </w:tc>
      </w:tr>
      <w:tr w:rsidR="004029F7" w:rsidRPr="00E7429B" w:rsidTr="003A34EC">
        <w:trPr>
          <w:cantSplit/>
          <w:trHeight w:val="284"/>
        </w:trPr>
        <w:tc>
          <w:tcPr>
            <w:tcW w:w="0" w:type="auto"/>
            <w:shd w:val="clear" w:color="auto" w:fill="auto"/>
            <w:noWrap/>
            <w:vAlign w:val="center"/>
          </w:tcPr>
          <w:p w:rsidR="004029F7" w:rsidRPr="001A3EE6" w:rsidRDefault="004029F7" w:rsidP="00415E36">
            <w:pPr>
              <w:spacing w:after="0"/>
              <w:rPr>
                <w:rFonts w:eastAsia="Times New Roman" w:cs="Arial"/>
                <w:szCs w:val="20"/>
                <w:lang w:eastAsia="da-DK"/>
              </w:rPr>
            </w:pPr>
            <w:r w:rsidRPr="001A3EE6">
              <w:rPr>
                <w:rFonts w:eastAsia="Times New Roman" w:cs="Arial"/>
                <w:szCs w:val="20"/>
                <w:lang w:eastAsia="da-DK"/>
              </w:rPr>
              <w:t>Rådgivning af rådgivningsinstitutioner</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1.618</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1.629</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1.629</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1.942</w:t>
            </w:r>
          </w:p>
        </w:tc>
        <w:tc>
          <w:tcPr>
            <w:tcW w:w="0" w:type="auto"/>
            <w:vAlign w:val="center"/>
          </w:tcPr>
          <w:p w:rsidR="004029F7" w:rsidRPr="00940AF1" w:rsidRDefault="004029F7" w:rsidP="00415E36">
            <w:pPr>
              <w:rPr>
                <w:rFonts w:cs="Arial"/>
                <w:iCs/>
                <w:color w:val="000000"/>
                <w:szCs w:val="20"/>
              </w:rPr>
            </w:pPr>
            <w:r w:rsidRPr="00940AF1">
              <w:rPr>
                <w:rFonts w:cs="Arial"/>
                <w:iCs/>
                <w:color w:val="000000"/>
                <w:szCs w:val="20"/>
              </w:rPr>
              <w:t>-313</w:t>
            </w:r>
          </w:p>
        </w:tc>
      </w:tr>
      <w:tr w:rsidR="004029F7" w:rsidRPr="00E7429B" w:rsidTr="003A34EC">
        <w:trPr>
          <w:cantSplit/>
          <w:trHeight w:val="284"/>
        </w:trPr>
        <w:tc>
          <w:tcPr>
            <w:tcW w:w="0" w:type="auto"/>
            <w:shd w:val="clear" w:color="auto" w:fill="auto"/>
            <w:noWrap/>
            <w:vAlign w:val="center"/>
          </w:tcPr>
          <w:p w:rsidR="004029F7" w:rsidRPr="001A3EE6" w:rsidRDefault="004029F7" w:rsidP="00415E36">
            <w:pPr>
              <w:spacing w:after="0"/>
              <w:rPr>
                <w:rFonts w:eastAsia="Times New Roman" w:cs="Arial"/>
                <w:szCs w:val="20"/>
                <w:lang w:eastAsia="da-DK"/>
              </w:rPr>
            </w:pPr>
            <w:r w:rsidRPr="001A3EE6">
              <w:rPr>
                <w:rFonts w:eastAsia="Times New Roman" w:cs="Arial"/>
                <w:szCs w:val="20"/>
                <w:lang w:eastAsia="da-DK"/>
              </w:rPr>
              <w:t>Seniorrådet</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80</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89</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89</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76</w:t>
            </w:r>
          </w:p>
        </w:tc>
        <w:tc>
          <w:tcPr>
            <w:tcW w:w="0" w:type="auto"/>
            <w:vAlign w:val="center"/>
          </w:tcPr>
          <w:p w:rsidR="004029F7" w:rsidRPr="00940AF1" w:rsidRDefault="004029F7" w:rsidP="00415E36">
            <w:pPr>
              <w:rPr>
                <w:rFonts w:cs="Arial"/>
                <w:iCs/>
                <w:color w:val="000000"/>
                <w:szCs w:val="20"/>
              </w:rPr>
            </w:pPr>
            <w:r w:rsidRPr="00940AF1">
              <w:rPr>
                <w:rFonts w:cs="Arial"/>
                <w:iCs/>
                <w:color w:val="000000"/>
                <w:szCs w:val="20"/>
              </w:rPr>
              <w:t>13</w:t>
            </w:r>
          </w:p>
        </w:tc>
      </w:tr>
      <w:tr w:rsidR="004029F7" w:rsidRPr="00E7429B" w:rsidTr="003A34EC">
        <w:trPr>
          <w:cantSplit/>
          <w:trHeight w:val="284"/>
        </w:trPr>
        <w:tc>
          <w:tcPr>
            <w:tcW w:w="0" w:type="auto"/>
            <w:shd w:val="clear" w:color="auto" w:fill="auto"/>
            <w:noWrap/>
            <w:vAlign w:val="center"/>
          </w:tcPr>
          <w:p w:rsidR="004029F7" w:rsidRPr="001A3EE6" w:rsidRDefault="004029F7" w:rsidP="00415E36">
            <w:pPr>
              <w:spacing w:after="0"/>
              <w:rPr>
                <w:rFonts w:eastAsia="Times New Roman" w:cs="Arial"/>
                <w:color w:val="000000"/>
                <w:szCs w:val="20"/>
                <w:lang w:eastAsia="da-DK"/>
              </w:rPr>
            </w:pPr>
            <w:r w:rsidRPr="001A3EE6">
              <w:rPr>
                <w:rFonts w:eastAsia="Times New Roman" w:cs="Arial"/>
                <w:color w:val="000000"/>
                <w:szCs w:val="20"/>
                <w:lang w:eastAsia="da-DK"/>
              </w:rPr>
              <w:t>Ældre og plejeboliger – Administrator</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-10.373</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-9.369</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-9.369</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-10.139</w:t>
            </w:r>
          </w:p>
        </w:tc>
        <w:tc>
          <w:tcPr>
            <w:tcW w:w="0" w:type="auto"/>
            <w:vAlign w:val="center"/>
          </w:tcPr>
          <w:p w:rsidR="004029F7" w:rsidRPr="00940AF1" w:rsidRDefault="004029F7" w:rsidP="00415E36">
            <w:pPr>
              <w:rPr>
                <w:rFonts w:cs="Arial"/>
                <w:iCs/>
                <w:color w:val="000000"/>
                <w:szCs w:val="20"/>
              </w:rPr>
            </w:pPr>
            <w:r w:rsidRPr="00940AF1">
              <w:rPr>
                <w:rFonts w:cs="Arial"/>
                <w:iCs/>
                <w:color w:val="000000"/>
                <w:szCs w:val="20"/>
              </w:rPr>
              <w:t>770</w:t>
            </w:r>
          </w:p>
        </w:tc>
      </w:tr>
      <w:tr w:rsidR="004029F7" w:rsidRPr="00E7429B" w:rsidTr="003A34EC">
        <w:trPr>
          <w:cantSplit/>
          <w:trHeight w:val="284"/>
        </w:trPr>
        <w:tc>
          <w:tcPr>
            <w:tcW w:w="0" w:type="auto"/>
            <w:shd w:val="clear" w:color="auto" w:fill="auto"/>
            <w:noWrap/>
            <w:vAlign w:val="center"/>
          </w:tcPr>
          <w:p w:rsidR="004029F7" w:rsidRPr="001A3EE6" w:rsidRDefault="004029F7" w:rsidP="00415E36">
            <w:pPr>
              <w:spacing w:after="0"/>
              <w:rPr>
                <w:rFonts w:eastAsia="Times New Roman" w:cs="Arial"/>
                <w:color w:val="000000"/>
                <w:szCs w:val="20"/>
                <w:lang w:eastAsia="da-DK"/>
              </w:rPr>
            </w:pPr>
            <w:r w:rsidRPr="001A3EE6">
              <w:rPr>
                <w:rFonts w:eastAsia="Times New Roman" w:cs="Arial"/>
                <w:color w:val="000000"/>
                <w:szCs w:val="20"/>
                <w:lang w:eastAsia="da-DK"/>
              </w:rPr>
              <w:t>Central refusionsordning</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-56</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-156</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-156</w:t>
            </w:r>
          </w:p>
        </w:tc>
        <w:tc>
          <w:tcPr>
            <w:tcW w:w="0" w:type="auto"/>
            <w:shd w:val="clear" w:color="auto" w:fill="auto"/>
            <w:noWrap/>
            <w:vAlign w:val="center"/>
          </w:tcPr>
          <w:p w:rsidR="004029F7" w:rsidRPr="00940AF1" w:rsidRDefault="004029F7" w:rsidP="00415E36">
            <w:pPr>
              <w:rPr>
                <w:rFonts w:cs="Arial"/>
                <w:color w:val="000000"/>
                <w:szCs w:val="20"/>
              </w:rPr>
            </w:pPr>
            <w:r w:rsidRPr="00940AF1">
              <w:rPr>
                <w:rFonts w:cs="Arial"/>
                <w:color w:val="000000"/>
                <w:szCs w:val="20"/>
              </w:rPr>
              <w:t>-77</w:t>
            </w:r>
          </w:p>
        </w:tc>
        <w:tc>
          <w:tcPr>
            <w:tcW w:w="0" w:type="auto"/>
            <w:vAlign w:val="center"/>
          </w:tcPr>
          <w:p w:rsidR="004029F7" w:rsidRPr="00940AF1" w:rsidRDefault="004029F7" w:rsidP="00415E36">
            <w:pPr>
              <w:rPr>
                <w:rFonts w:cs="Arial"/>
                <w:iCs/>
                <w:color w:val="000000"/>
                <w:szCs w:val="20"/>
              </w:rPr>
            </w:pPr>
            <w:r w:rsidRPr="00940AF1">
              <w:rPr>
                <w:rFonts w:cs="Arial"/>
                <w:iCs/>
                <w:color w:val="000000"/>
                <w:szCs w:val="20"/>
              </w:rPr>
              <w:t>-79</w:t>
            </w:r>
          </w:p>
        </w:tc>
      </w:tr>
      <w:tr w:rsidR="004029F7" w:rsidRPr="00E7429B" w:rsidTr="003A34EC">
        <w:trPr>
          <w:cantSplit/>
          <w:trHeight w:val="284"/>
        </w:trPr>
        <w:tc>
          <w:tcPr>
            <w:tcW w:w="0" w:type="auto"/>
            <w:shd w:val="clear" w:color="auto" w:fill="auto"/>
            <w:noWrap/>
            <w:vAlign w:val="center"/>
          </w:tcPr>
          <w:p w:rsidR="004029F7" w:rsidRPr="0072512E" w:rsidRDefault="004029F7" w:rsidP="00415E36">
            <w:pPr>
              <w:spacing w:after="0"/>
              <w:rPr>
                <w:rFonts w:eastAsia="Times New Roman" w:cs="Arial"/>
                <w:b/>
                <w:color w:val="000000"/>
                <w:szCs w:val="20"/>
                <w:lang w:eastAsia="da-DK"/>
              </w:rPr>
            </w:pPr>
            <w:r w:rsidRPr="0072512E">
              <w:rPr>
                <w:rFonts w:eastAsia="Times New Roman" w:cs="Arial"/>
                <w:b/>
                <w:color w:val="000000"/>
                <w:szCs w:val="20"/>
                <w:lang w:eastAsia="da-DK"/>
              </w:rPr>
              <w:t xml:space="preserve">Visitation- </w:t>
            </w:r>
            <w:r>
              <w:rPr>
                <w:rFonts w:eastAsia="Times New Roman" w:cs="Arial"/>
                <w:b/>
                <w:color w:val="000000"/>
                <w:szCs w:val="20"/>
                <w:lang w:eastAsia="da-DK"/>
              </w:rPr>
              <w:t>M</w:t>
            </w:r>
            <w:r w:rsidRPr="0072512E">
              <w:rPr>
                <w:rFonts w:eastAsia="Times New Roman" w:cs="Arial"/>
                <w:b/>
                <w:color w:val="000000"/>
                <w:szCs w:val="20"/>
                <w:lang w:eastAsia="da-DK"/>
              </w:rPr>
              <w:t>yndighedsopgaver</w:t>
            </w:r>
            <w:r>
              <w:rPr>
                <w:rFonts w:eastAsia="Times New Roman" w:cs="Arial"/>
                <w:b/>
                <w:color w:val="000000"/>
                <w:szCs w:val="20"/>
                <w:lang w:eastAsia="da-DK"/>
              </w:rPr>
              <w:t xml:space="preserve"> i alt</w:t>
            </w:r>
          </w:p>
        </w:tc>
        <w:tc>
          <w:tcPr>
            <w:tcW w:w="0" w:type="auto"/>
            <w:shd w:val="clear" w:color="auto" w:fill="auto"/>
            <w:noWrap/>
            <w:vAlign w:val="center"/>
          </w:tcPr>
          <w:p w:rsidR="004029F7" w:rsidRDefault="004029F7" w:rsidP="00415E36">
            <w:pPr>
              <w:rPr>
                <w:rFonts w:cs="Arial"/>
                <w:b/>
                <w:bCs/>
                <w:color w:val="000000"/>
                <w:szCs w:val="20"/>
              </w:rPr>
            </w:pPr>
            <w:r>
              <w:rPr>
                <w:rFonts w:cs="Arial"/>
                <w:b/>
                <w:bCs/>
                <w:color w:val="000000"/>
                <w:szCs w:val="20"/>
              </w:rPr>
              <w:t>126.349</w:t>
            </w:r>
          </w:p>
        </w:tc>
        <w:tc>
          <w:tcPr>
            <w:tcW w:w="0" w:type="auto"/>
            <w:shd w:val="clear" w:color="auto" w:fill="auto"/>
            <w:noWrap/>
            <w:vAlign w:val="center"/>
          </w:tcPr>
          <w:p w:rsidR="004029F7" w:rsidRDefault="004029F7" w:rsidP="00415E36">
            <w:pPr>
              <w:rPr>
                <w:rFonts w:cs="Arial"/>
                <w:b/>
                <w:bCs/>
                <w:color w:val="000000"/>
                <w:szCs w:val="20"/>
              </w:rPr>
            </w:pPr>
            <w:r>
              <w:rPr>
                <w:rFonts w:cs="Arial"/>
                <w:b/>
                <w:bCs/>
                <w:color w:val="000000"/>
                <w:szCs w:val="20"/>
              </w:rPr>
              <w:t>123.842</w:t>
            </w:r>
          </w:p>
        </w:tc>
        <w:tc>
          <w:tcPr>
            <w:tcW w:w="0" w:type="auto"/>
            <w:shd w:val="clear" w:color="auto" w:fill="auto"/>
            <w:noWrap/>
            <w:vAlign w:val="center"/>
          </w:tcPr>
          <w:p w:rsidR="004029F7" w:rsidRDefault="004029F7" w:rsidP="00415E36">
            <w:pPr>
              <w:rPr>
                <w:rFonts w:cs="Arial"/>
                <w:b/>
                <w:bCs/>
                <w:color w:val="000000"/>
                <w:szCs w:val="20"/>
              </w:rPr>
            </w:pPr>
            <w:r>
              <w:rPr>
                <w:rFonts w:cs="Arial"/>
                <w:b/>
                <w:bCs/>
                <w:color w:val="000000"/>
                <w:szCs w:val="20"/>
              </w:rPr>
              <w:t>130.255</w:t>
            </w:r>
          </w:p>
        </w:tc>
        <w:tc>
          <w:tcPr>
            <w:tcW w:w="0" w:type="auto"/>
            <w:shd w:val="clear" w:color="auto" w:fill="auto"/>
            <w:noWrap/>
            <w:vAlign w:val="center"/>
          </w:tcPr>
          <w:p w:rsidR="004029F7" w:rsidRDefault="004029F7" w:rsidP="00415E36">
            <w:pPr>
              <w:rPr>
                <w:rFonts w:cs="Arial"/>
                <w:b/>
                <w:bCs/>
                <w:color w:val="000000"/>
                <w:szCs w:val="20"/>
              </w:rPr>
            </w:pPr>
            <w:r>
              <w:rPr>
                <w:rFonts w:cs="Arial"/>
                <w:b/>
                <w:bCs/>
                <w:color w:val="000000"/>
                <w:szCs w:val="20"/>
              </w:rPr>
              <w:t>127.458</w:t>
            </w:r>
          </w:p>
        </w:tc>
        <w:tc>
          <w:tcPr>
            <w:tcW w:w="0" w:type="auto"/>
            <w:vAlign w:val="center"/>
          </w:tcPr>
          <w:p w:rsidR="004029F7" w:rsidRDefault="004029F7" w:rsidP="00415E36">
            <w:pPr>
              <w:rPr>
                <w:rFonts w:cs="Arial"/>
                <w:b/>
                <w:bCs/>
                <w:color w:val="000000"/>
                <w:szCs w:val="20"/>
              </w:rPr>
            </w:pPr>
            <w:r>
              <w:rPr>
                <w:rFonts w:cs="Arial"/>
                <w:b/>
                <w:bCs/>
                <w:color w:val="000000"/>
                <w:szCs w:val="20"/>
              </w:rPr>
              <w:t>2.797</w:t>
            </w:r>
          </w:p>
        </w:tc>
      </w:tr>
    </w:tbl>
    <w:p w:rsidR="004029F7" w:rsidRPr="008E63F9" w:rsidRDefault="004029F7" w:rsidP="00415E36">
      <w:pPr>
        <w:spacing w:after="0"/>
        <w:rPr>
          <w:sz w:val="16"/>
        </w:rPr>
      </w:pPr>
      <w:r>
        <w:rPr>
          <w:sz w:val="16"/>
        </w:rPr>
        <w:t>Anm.: 2018-2019</w:t>
      </w:r>
      <w:r w:rsidRPr="008E63F9">
        <w:rPr>
          <w:sz w:val="16"/>
        </w:rPr>
        <w:t xml:space="preserve"> i årets priser</w:t>
      </w:r>
    </w:p>
    <w:p w:rsidR="004029F7" w:rsidRDefault="004029F7" w:rsidP="00415E36">
      <w:pPr>
        <w:spacing w:after="0"/>
        <w:rPr>
          <w:rFonts w:eastAsia="Times New Roman" w:cs="Arial"/>
          <w:i/>
          <w:szCs w:val="20"/>
          <w:lang w:eastAsia="da-DK"/>
        </w:rPr>
      </w:pPr>
    </w:p>
    <w:p w:rsidR="004029F7" w:rsidRDefault="004029F7" w:rsidP="00415E36">
      <w:pPr>
        <w:spacing w:after="0"/>
        <w:rPr>
          <w:rFonts w:eastAsia="Times New Roman" w:cs="Arial"/>
          <w:i/>
          <w:szCs w:val="20"/>
          <w:lang w:eastAsia="da-DK"/>
        </w:rPr>
      </w:pPr>
    </w:p>
    <w:p w:rsidR="004029F7" w:rsidRPr="00A23889" w:rsidRDefault="004029F7" w:rsidP="00415E36">
      <w:pPr>
        <w:spacing w:after="0"/>
        <w:rPr>
          <w:rFonts w:eastAsia="Times New Roman" w:cs="Arial"/>
          <w:i/>
          <w:szCs w:val="20"/>
          <w:lang w:eastAsia="da-DK"/>
        </w:rPr>
      </w:pPr>
      <w:r w:rsidRPr="00A23889">
        <w:rPr>
          <w:rFonts w:eastAsia="Times New Roman" w:cs="Arial"/>
          <w:i/>
          <w:szCs w:val="20"/>
          <w:lang w:eastAsia="da-DK"/>
        </w:rPr>
        <w:t>Undervisning og kultur</w:t>
      </w:r>
    </w:p>
    <w:p w:rsidR="004029F7" w:rsidRDefault="004029F7" w:rsidP="00415E36">
      <w:r>
        <w:rPr>
          <w:rFonts w:eastAsia="Times New Roman" w:cs="Arial"/>
          <w:szCs w:val="20"/>
          <w:lang w:eastAsia="da-DK"/>
        </w:rPr>
        <w:t xml:space="preserve">Til undervisning og specialpædagogisk </w:t>
      </w:r>
      <w:r w:rsidRPr="00A23889">
        <w:rPr>
          <w:rFonts w:eastAsia="Times New Roman" w:cs="Arial"/>
          <w:szCs w:val="20"/>
          <w:lang w:eastAsia="da-DK"/>
        </w:rPr>
        <w:t>bistand til personer med fysisk eller psykisk handicap efter undervisningspligtens ophør, jf. lov om specialundervisning for voksne</w:t>
      </w:r>
      <w:r>
        <w:rPr>
          <w:rFonts w:eastAsia="Times New Roman" w:cs="Arial"/>
          <w:szCs w:val="20"/>
          <w:lang w:eastAsia="da-DK"/>
        </w:rPr>
        <w:t>, er der et merforbrug på 0,204 mio. kr.</w:t>
      </w:r>
      <w:r w:rsidRPr="00A23889">
        <w:rPr>
          <w:rFonts w:eastAsia="Times New Roman" w:cs="Arial"/>
          <w:szCs w:val="20"/>
          <w:lang w:eastAsia="da-DK"/>
        </w:rPr>
        <w:t xml:space="preserve"> </w:t>
      </w:r>
      <w:r>
        <w:rPr>
          <w:rFonts w:eastAsia="Times New Roman" w:cs="Arial"/>
          <w:szCs w:val="20"/>
          <w:lang w:eastAsia="da-DK"/>
        </w:rPr>
        <w:t>Merforbruget skyldes dels at det har været nødvendigt at købe ydelser fra ekstern neuropsykolog, da n</w:t>
      </w:r>
      <w:r>
        <w:t xml:space="preserve">europsykologen på træningscenteret er fratrådt, samt at der har været flere/dyrere henvisninger. </w:t>
      </w:r>
    </w:p>
    <w:p w:rsidR="004029F7" w:rsidRPr="0067629A" w:rsidRDefault="004029F7" w:rsidP="00415E36">
      <w:pPr>
        <w:spacing w:after="0"/>
        <w:rPr>
          <w:rFonts w:eastAsia="Times New Roman" w:cs="Arial"/>
          <w:i/>
          <w:szCs w:val="20"/>
          <w:lang w:eastAsia="da-DK"/>
        </w:rPr>
      </w:pPr>
      <w:r w:rsidRPr="0067629A">
        <w:rPr>
          <w:rFonts w:eastAsia="Times New Roman" w:cs="Arial"/>
          <w:i/>
          <w:szCs w:val="20"/>
          <w:lang w:eastAsia="da-DK"/>
        </w:rPr>
        <w:t>Kommunal genoptræning og vedligeholdelsestræning, jf. § 140 stk. 4.</w:t>
      </w:r>
    </w:p>
    <w:p w:rsidR="004029F7" w:rsidRDefault="004029F7" w:rsidP="00415E36">
      <w:r>
        <w:t xml:space="preserve">Afregningen af ydelser til specialiseret genoptræning på hospitalerne har i 2019 været præget af overgangen til det nye landspatientregister. Året er endt med et overskud på 0,247 mio. kr. Der kan ske en efterregulering i 2020. </w:t>
      </w:r>
    </w:p>
    <w:p w:rsidR="004029F7" w:rsidRDefault="004029F7" w:rsidP="00415E36">
      <w:r>
        <w:t xml:space="preserve">Efter flere år med markant nedgang i udgiften til kørsel af borgere til træning i Glostrup- og Albertslund Kommune, til hospitalerne samt til Træningscenter Brøndby, ses nu en mindre stigning, og året endte med et merforbrug på 0,120 mio. kr. </w:t>
      </w:r>
    </w:p>
    <w:p w:rsidR="004029F7" w:rsidRDefault="004029F7" w:rsidP="00415E36">
      <w:r w:rsidRPr="0040072D">
        <w:t xml:space="preserve">Graf nr. 5 illustrerer </w:t>
      </w:r>
      <w:r w:rsidRPr="0040072D">
        <w:rPr>
          <w:rFonts w:eastAsia="Times New Roman" w:cs="Arial"/>
          <w:szCs w:val="20"/>
          <w:lang w:eastAsia="da-DK"/>
        </w:rPr>
        <w:t xml:space="preserve">udviklingen i kommunale udgifter til </w:t>
      </w:r>
      <w:r>
        <w:rPr>
          <w:rFonts w:eastAsia="Times New Roman" w:cs="Arial"/>
          <w:szCs w:val="20"/>
          <w:lang w:eastAsia="da-DK"/>
        </w:rPr>
        <w:t>kørsel af borgere til træning.</w:t>
      </w:r>
    </w:p>
    <w:p w:rsidR="004029F7" w:rsidRPr="00172BF9" w:rsidRDefault="004029F7" w:rsidP="00415E36">
      <w:r w:rsidRPr="0067629A">
        <w:rPr>
          <w:noProof/>
          <w:bdr w:val="single" w:sz="4" w:space="0" w:color="auto"/>
          <w:lang w:eastAsia="da-DK"/>
        </w:rPr>
        <w:drawing>
          <wp:inline distT="0" distB="0" distL="0" distR="0" wp14:anchorId="0387A24B" wp14:editId="0569C987">
            <wp:extent cx="6025487" cy="1320705"/>
            <wp:effectExtent l="0" t="0" r="13970" b="13335"/>
            <wp:docPr id="14"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sz w:val="16"/>
        </w:rPr>
        <w:t>Anm.: 2019-2019</w:t>
      </w:r>
      <w:r w:rsidRPr="008E63F9">
        <w:rPr>
          <w:sz w:val="16"/>
        </w:rPr>
        <w:t xml:space="preserve"> i årets priser</w:t>
      </w:r>
    </w:p>
    <w:p w:rsidR="004029F7" w:rsidRPr="0040072D" w:rsidRDefault="004029F7" w:rsidP="00415E36">
      <w:pPr>
        <w:spacing w:after="0"/>
        <w:rPr>
          <w:rFonts w:cs="Arial"/>
        </w:rPr>
      </w:pPr>
      <w:r w:rsidRPr="0040072D">
        <w:rPr>
          <w:rFonts w:eastAsia="Times New Roman" w:cs="Arial"/>
          <w:szCs w:val="20"/>
          <w:lang w:eastAsia="da-DK"/>
        </w:rPr>
        <w:t>Udgifterne til de</w:t>
      </w:r>
      <w:r>
        <w:rPr>
          <w:rFonts w:eastAsia="Times New Roman" w:cs="Arial"/>
          <w:szCs w:val="20"/>
          <w:lang w:eastAsia="da-DK"/>
        </w:rPr>
        <w:t>n</w:t>
      </w:r>
      <w:r w:rsidRPr="0040072D">
        <w:rPr>
          <w:rFonts w:eastAsia="Times New Roman" w:cs="Arial"/>
          <w:szCs w:val="20"/>
          <w:lang w:eastAsia="da-DK"/>
        </w:rPr>
        <w:t xml:space="preserve"> specialiserede rehabilitering steg voldsomt i 2018, hvorfor budgettet i forbindelse med årets første budgetopfølgning blev opskrevet med 0,800 mio. kr. Der er tale om rel</w:t>
      </w:r>
      <w:r>
        <w:rPr>
          <w:rFonts w:eastAsia="Times New Roman" w:cs="Arial"/>
          <w:szCs w:val="20"/>
          <w:lang w:eastAsia="da-DK"/>
        </w:rPr>
        <w:t>ativt få, men meget omkostnings</w:t>
      </w:r>
      <w:r w:rsidRPr="0040072D">
        <w:rPr>
          <w:rFonts w:eastAsia="Times New Roman" w:cs="Arial"/>
          <w:szCs w:val="20"/>
          <w:lang w:eastAsia="da-DK"/>
        </w:rPr>
        <w:t>tunge</w:t>
      </w:r>
      <w:r>
        <w:rPr>
          <w:rFonts w:eastAsia="Times New Roman" w:cs="Arial"/>
          <w:szCs w:val="20"/>
          <w:lang w:eastAsia="da-DK"/>
        </w:rPr>
        <w:t xml:space="preserve"> </w:t>
      </w:r>
      <w:r w:rsidRPr="0040072D">
        <w:rPr>
          <w:rFonts w:eastAsia="Times New Roman" w:cs="Arial"/>
          <w:szCs w:val="20"/>
          <w:lang w:eastAsia="da-DK"/>
        </w:rPr>
        <w:t>sager</w:t>
      </w:r>
      <w:r>
        <w:rPr>
          <w:rFonts w:eastAsia="Times New Roman" w:cs="Arial"/>
          <w:szCs w:val="20"/>
          <w:lang w:eastAsia="da-DK"/>
        </w:rPr>
        <w:t>, hvor h</w:t>
      </w:r>
      <w:r w:rsidRPr="0040072D">
        <w:rPr>
          <w:rFonts w:cs="Arial"/>
        </w:rPr>
        <w:t>ospitalerne laver en udredning af borgerens funktionsniveau, og vurderer om en borger skal udskrives til specialiseret rehabilitering. Det er borgere med gennemgribende nedsættelser i funktionsniveau på grund af fx hovedtraumer efter ulykker, blodpropper eller hjerneblødning. Kommunen har myndighedsansvaret for at sammensætte et passende tilbud til borgeren, som tilgodeser den enkeltes behov. Selve rehabiliteringen kan foregå eksternt på steder som Filadelfia, Selma Marie Hjemmet eller Vej</w:t>
      </w:r>
      <w:r>
        <w:rPr>
          <w:rFonts w:cs="Arial"/>
        </w:rPr>
        <w:t>lefjord, eller på kommunens egen</w:t>
      </w:r>
      <w:r w:rsidRPr="0040072D">
        <w:rPr>
          <w:rFonts w:cs="Arial"/>
        </w:rPr>
        <w:t xml:space="preserve"> Rehabilitering Brøndby på Gildhøjhjemmet, hvor der evt. kan være bistand fra neuropsykologer eller BOMI (Center for rehabilitering og hjerneskade), fsva. de specialiserede dele af rehabiliteringen. </w:t>
      </w:r>
    </w:p>
    <w:p w:rsidR="004029F7" w:rsidRPr="0040072D" w:rsidRDefault="004029F7" w:rsidP="00415E36">
      <w:pPr>
        <w:spacing w:after="0"/>
        <w:rPr>
          <w:rFonts w:cs="Arial"/>
        </w:rPr>
      </w:pPr>
    </w:p>
    <w:p w:rsidR="004029F7" w:rsidRDefault="004029F7" w:rsidP="00415E36">
      <w:r>
        <w:t>I 2019 modtog Træningscenter Brøndby 6 nye genoptræningsplaner på området, men de fleste kunne dækkes med ophold på egen rehabilitering, og der har ikke i samme omfang som i 2018 været behov for tilkøb af langvarige døgnophold på eksterne tilbud. Året endte med et overskud på 1,554 mio. kr.</w:t>
      </w:r>
    </w:p>
    <w:p w:rsidR="004029F7" w:rsidRPr="0040072D" w:rsidRDefault="004029F7" w:rsidP="00415E36">
      <w:pPr>
        <w:spacing w:after="0"/>
        <w:rPr>
          <w:rFonts w:eastAsia="Times New Roman" w:cs="Arial"/>
          <w:szCs w:val="20"/>
          <w:lang w:eastAsia="da-DK"/>
        </w:rPr>
      </w:pPr>
      <w:r w:rsidRPr="0040072D">
        <w:t xml:space="preserve">Graf nr. </w:t>
      </w:r>
      <w:r>
        <w:t>6</w:t>
      </w:r>
      <w:r w:rsidRPr="0040072D">
        <w:t xml:space="preserve"> illustrerer </w:t>
      </w:r>
      <w:r w:rsidRPr="0040072D">
        <w:rPr>
          <w:rFonts w:eastAsia="Times New Roman" w:cs="Arial"/>
          <w:szCs w:val="20"/>
          <w:lang w:eastAsia="da-DK"/>
        </w:rPr>
        <w:t>udviklingen i kommunale udgifter til ekstern specialiseret rehabilitering.</w:t>
      </w:r>
    </w:p>
    <w:p w:rsidR="004029F7" w:rsidRPr="0040072D" w:rsidRDefault="004029F7" w:rsidP="00415E36">
      <w:pPr>
        <w:spacing w:after="0"/>
        <w:rPr>
          <w:rFonts w:eastAsia="Times New Roman" w:cs="Arial"/>
          <w:szCs w:val="20"/>
          <w:lang w:eastAsia="da-DK"/>
        </w:rPr>
      </w:pPr>
      <w:r w:rsidRPr="0040072D">
        <w:rPr>
          <w:noProof/>
          <w:lang w:eastAsia="da-DK"/>
        </w:rPr>
        <w:drawing>
          <wp:inline distT="0" distB="0" distL="0" distR="0" wp14:anchorId="4664EEF3" wp14:editId="292FAEE1">
            <wp:extent cx="6032311" cy="1394204"/>
            <wp:effectExtent l="0" t="0" r="6985" b="15875"/>
            <wp:docPr id="15" name="Diagra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029F7" w:rsidRPr="0040072D" w:rsidRDefault="004029F7" w:rsidP="00415E36">
      <w:pPr>
        <w:spacing w:after="0"/>
        <w:rPr>
          <w:sz w:val="16"/>
        </w:rPr>
      </w:pPr>
      <w:r w:rsidRPr="0040072D">
        <w:rPr>
          <w:sz w:val="16"/>
        </w:rPr>
        <w:t>Anm.: 2015-2019 i årets priser</w:t>
      </w:r>
    </w:p>
    <w:p w:rsidR="004029F7" w:rsidRPr="006A6270" w:rsidRDefault="004029F7" w:rsidP="00415E36">
      <w:pPr>
        <w:spacing w:after="0"/>
        <w:rPr>
          <w:color w:val="FF0000"/>
          <w:sz w:val="16"/>
        </w:rPr>
      </w:pPr>
    </w:p>
    <w:p w:rsidR="004029F7" w:rsidRPr="007E064B" w:rsidRDefault="004029F7" w:rsidP="00415E36">
      <w:pPr>
        <w:spacing w:after="0"/>
        <w:rPr>
          <w:rFonts w:eastAsia="Times New Roman" w:cs="Arial"/>
          <w:i/>
          <w:szCs w:val="20"/>
          <w:lang w:eastAsia="da-DK"/>
        </w:rPr>
      </w:pPr>
      <w:r w:rsidRPr="007E064B">
        <w:rPr>
          <w:rFonts w:eastAsia="Times New Roman" w:cs="Arial"/>
          <w:bCs/>
          <w:i/>
          <w:szCs w:val="20"/>
          <w:lang w:eastAsia="da-DK"/>
        </w:rPr>
        <w:t>Fysioterapi</w:t>
      </w:r>
    </w:p>
    <w:p w:rsidR="004029F7" w:rsidRDefault="004029F7" w:rsidP="00415E36">
      <w:pPr>
        <w:spacing w:after="0"/>
        <w:rPr>
          <w:rFonts w:eastAsia="Times New Roman" w:cs="Arial"/>
          <w:bCs/>
          <w:szCs w:val="20"/>
          <w:lang w:eastAsia="da-DK"/>
        </w:rPr>
      </w:pPr>
      <w:r w:rsidRPr="007E064B">
        <w:rPr>
          <w:rFonts w:eastAsia="Times New Roman" w:cs="Arial"/>
          <w:bCs/>
          <w:szCs w:val="20"/>
          <w:lang w:eastAsia="da-DK"/>
        </w:rPr>
        <w:t xml:space="preserve">Udgifterne til ride- og vederlagsfri-fysioterapi har været </w:t>
      </w:r>
      <w:r>
        <w:rPr>
          <w:rFonts w:eastAsia="Times New Roman" w:cs="Arial"/>
          <w:bCs/>
          <w:szCs w:val="20"/>
          <w:lang w:eastAsia="da-DK"/>
        </w:rPr>
        <w:t>stigende de sidste to år, og i forbindelse med budgetopfølgningen i marts blev området</w:t>
      </w:r>
      <w:r>
        <w:rPr>
          <w:rFonts w:eastAsia="Times New Roman" w:cs="Arial"/>
          <w:bCs/>
          <w:color w:val="FF0000"/>
          <w:szCs w:val="20"/>
          <w:lang w:eastAsia="da-DK"/>
        </w:rPr>
        <w:t xml:space="preserve"> </w:t>
      </w:r>
      <w:r w:rsidRPr="009574AD">
        <w:rPr>
          <w:rFonts w:eastAsia="Times New Roman" w:cs="Arial"/>
          <w:bCs/>
          <w:szCs w:val="20"/>
          <w:lang w:eastAsia="da-DK"/>
        </w:rPr>
        <w:t xml:space="preserve">tilført 0,800 mio. kr. for at imødegå et forventet merforbrug. </w:t>
      </w:r>
      <w:r>
        <w:rPr>
          <w:rFonts w:eastAsia="Times New Roman" w:cs="Arial"/>
          <w:bCs/>
          <w:szCs w:val="20"/>
          <w:lang w:eastAsia="da-DK"/>
        </w:rPr>
        <w:t xml:space="preserve">Året endte med et underskud på 0,511 mio. kr. </w:t>
      </w:r>
    </w:p>
    <w:p w:rsidR="004029F7" w:rsidRPr="006A6270" w:rsidRDefault="004029F7" w:rsidP="00415E36">
      <w:pPr>
        <w:spacing w:after="0"/>
        <w:rPr>
          <w:rFonts w:eastAsia="Times New Roman" w:cs="Arial"/>
          <w:i/>
          <w:color w:val="FF0000"/>
          <w:szCs w:val="20"/>
          <w:lang w:eastAsia="da-DK"/>
        </w:rPr>
      </w:pPr>
      <w:r>
        <w:rPr>
          <w:rFonts w:eastAsia="Times New Roman" w:cs="Arial"/>
          <w:bCs/>
          <w:szCs w:val="20"/>
          <w:lang w:eastAsia="da-DK"/>
        </w:rPr>
        <w:t>KL har forhandlet en samlet økonomisk ramme for den vederlagsfrie fysioterapi med Danske Fysioterapeuter som trådte i kraft pr. 1. januar 2019. Hvis de praktiserende fysioterapeuter overskred den samlede rammen, skal der ske en tilbagebetaling via nedsættelse af ydelseshonorarerne i 2020. Om rammen er overskredet på landsplan er endnu ikke uvist.</w:t>
      </w:r>
    </w:p>
    <w:p w:rsidR="004029F7" w:rsidRPr="006A6270" w:rsidRDefault="004029F7" w:rsidP="00415E36">
      <w:pPr>
        <w:spacing w:after="0"/>
        <w:rPr>
          <w:rFonts w:eastAsia="Times New Roman" w:cs="Arial"/>
          <w:i/>
          <w:color w:val="FF0000"/>
          <w:szCs w:val="20"/>
          <w:lang w:eastAsia="da-DK"/>
        </w:rPr>
      </w:pPr>
    </w:p>
    <w:p w:rsidR="004029F7" w:rsidRDefault="004029F7" w:rsidP="00415E36">
      <w:pPr>
        <w:spacing w:after="0"/>
        <w:rPr>
          <w:rFonts w:eastAsia="Times New Roman" w:cs="Arial"/>
          <w:i/>
          <w:szCs w:val="20"/>
          <w:lang w:eastAsia="da-DK"/>
        </w:rPr>
      </w:pPr>
      <w:r w:rsidRPr="00AA56BE">
        <w:rPr>
          <w:rFonts w:eastAsia="Times New Roman" w:cs="Arial"/>
          <w:i/>
          <w:szCs w:val="20"/>
          <w:lang w:eastAsia="da-DK"/>
        </w:rPr>
        <w:t xml:space="preserve">Andre sundhedsudgifter </w:t>
      </w:r>
    </w:p>
    <w:p w:rsidR="004029F7" w:rsidRDefault="004029F7" w:rsidP="00415E36">
      <w:pPr>
        <w:spacing w:after="0"/>
        <w:rPr>
          <w:rFonts w:eastAsia="Times New Roman" w:cs="Arial"/>
          <w:szCs w:val="20"/>
          <w:lang w:eastAsia="da-DK"/>
        </w:rPr>
      </w:pPr>
      <w:r w:rsidRPr="00AA56BE">
        <w:rPr>
          <w:rFonts w:eastAsia="Times New Roman" w:cs="Arial"/>
          <w:szCs w:val="20"/>
          <w:lang w:eastAsia="da-DK"/>
        </w:rPr>
        <w:t xml:space="preserve">Kommunen betaler for færdigbehandlede patienter på hospitalerne og for hospiceophold fra dagene efter færdigbehandlingsdagen. </w:t>
      </w:r>
      <w:r>
        <w:rPr>
          <w:rFonts w:eastAsia="Times New Roman" w:cs="Arial"/>
          <w:szCs w:val="20"/>
          <w:lang w:eastAsia="da-DK"/>
        </w:rPr>
        <w:t>På baggrund af udviklingen i 2018, blev budgettet nedjusteret med 0,500 mio. kr. i marts 2019.</w:t>
      </w:r>
    </w:p>
    <w:p w:rsidR="004029F7" w:rsidRDefault="004029F7" w:rsidP="00415E36">
      <w:pPr>
        <w:spacing w:after="0"/>
        <w:rPr>
          <w:rFonts w:eastAsia="Times New Roman" w:cs="Arial"/>
          <w:szCs w:val="20"/>
          <w:lang w:eastAsia="da-DK"/>
        </w:rPr>
      </w:pPr>
    </w:p>
    <w:p w:rsidR="004029F7" w:rsidRDefault="004029F7" w:rsidP="00415E36">
      <w:pPr>
        <w:spacing w:after="0"/>
        <w:rPr>
          <w:rFonts w:eastAsia="Times New Roman" w:cs="Arial"/>
          <w:szCs w:val="20"/>
          <w:lang w:eastAsia="da-DK"/>
        </w:rPr>
      </w:pPr>
      <w:r w:rsidRPr="00AA56BE">
        <w:rPr>
          <w:rFonts w:eastAsia="Times New Roman" w:cs="Arial"/>
          <w:szCs w:val="20"/>
          <w:lang w:eastAsia="da-DK"/>
        </w:rPr>
        <w:t xml:space="preserve">Grundet en omlægning af Landspatientregisteret, besluttede regeringen i efteråret </w:t>
      </w:r>
      <w:r>
        <w:rPr>
          <w:rFonts w:eastAsia="Times New Roman" w:cs="Arial"/>
          <w:szCs w:val="20"/>
          <w:lang w:eastAsia="da-DK"/>
        </w:rPr>
        <w:t>2019 at der foretages månedlige aconto-betalinger i perioden 1. november 2019 til 1. april 2020. Der vil efterfølgende ske en regulering i forhold til den faktiske opgørelse for ydelsesåret 2019 til 2020. Derfor er der omplaceret knap 2,2 mio. kr. til 2020, for at imødekomme efterreguleringen. Alligevel endte året med et overskud på 1,248 mio. kr.</w:t>
      </w:r>
    </w:p>
    <w:p w:rsidR="004029F7" w:rsidRDefault="004029F7" w:rsidP="00415E36">
      <w:pPr>
        <w:spacing w:after="0"/>
        <w:rPr>
          <w:rFonts w:eastAsia="Times New Roman" w:cs="Arial"/>
          <w:szCs w:val="20"/>
          <w:lang w:eastAsia="da-DK"/>
        </w:rPr>
      </w:pPr>
    </w:p>
    <w:p w:rsidR="004029F7" w:rsidRPr="00EC66EC" w:rsidRDefault="004029F7" w:rsidP="00415E36">
      <w:pPr>
        <w:spacing w:after="0"/>
        <w:rPr>
          <w:sz w:val="16"/>
        </w:rPr>
      </w:pPr>
      <w:r w:rsidRPr="00EC66EC">
        <w:rPr>
          <w:rFonts w:eastAsia="Times New Roman" w:cs="Arial"/>
          <w:i/>
          <w:szCs w:val="20"/>
          <w:lang w:eastAsia="da-DK"/>
        </w:rPr>
        <w:t>Pleje og omsorg m.v. af ældre og handicappede - fritvalg</w:t>
      </w:r>
    </w:p>
    <w:p w:rsidR="004029F7" w:rsidRPr="00EC66EC" w:rsidRDefault="004029F7" w:rsidP="00415E36">
      <w:pPr>
        <w:tabs>
          <w:tab w:val="left" w:pos="907"/>
        </w:tabs>
        <w:overflowPunct w:val="0"/>
        <w:autoSpaceDE w:val="0"/>
        <w:autoSpaceDN w:val="0"/>
        <w:adjustRightInd w:val="0"/>
        <w:textAlignment w:val="baseline"/>
        <w:rPr>
          <w:rFonts w:cs="Arial"/>
        </w:rPr>
      </w:pPr>
      <w:r w:rsidRPr="00EC66EC">
        <w:rPr>
          <w:rFonts w:cs="Arial"/>
        </w:rPr>
        <w:t>Fritvalg på ældreområdet betyder, at kommunen har pligt til at skabe grundlag for borgernes valgfrihed af leverandører af personlig pleje og praktisk hjælp.</w:t>
      </w:r>
    </w:p>
    <w:p w:rsidR="004029F7" w:rsidRPr="006C490D" w:rsidRDefault="004029F7" w:rsidP="00415E36">
      <w:pPr>
        <w:tabs>
          <w:tab w:val="left" w:pos="907"/>
        </w:tabs>
        <w:overflowPunct w:val="0"/>
        <w:autoSpaceDE w:val="0"/>
        <w:autoSpaceDN w:val="0"/>
        <w:adjustRightInd w:val="0"/>
        <w:spacing w:after="0"/>
        <w:textAlignment w:val="baseline"/>
        <w:rPr>
          <w:rFonts w:eastAsia="Times New Roman" w:cs="Arial"/>
          <w:szCs w:val="20"/>
          <w:lang w:eastAsia="da-DK"/>
        </w:rPr>
      </w:pPr>
      <w:r w:rsidRPr="006C490D">
        <w:rPr>
          <w:rFonts w:eastAsia="Times New Roman" w:cs="Arial"/>
          <w:szCs w:val="20"/>
          <w:lang w:eastAsia="da-DK"/>
        </w:rPr>
        <w:t>Fritvalg intern og ekstern leverandør</w:t>
      </w:r>
    </w:p>
    <w:p w:rsidR="004029F7" w:rsidRPr="006C490D" w:rsidRDefault="004029F7" w:rsidP="00415E36">
      <w:pPr>
        <w:tabs>
          <w:tab w:val="left" w:pos="907"/>
        </w:tabs>
        <w:overflowPunct w:val="0"/>
        <w:autoSpaceDE w:val="0"/>
        <w:autoSpaceDN w:val="0"/>
        <w:adjustRightInd w:val="0"/>
        <w:textAlignment w:val="baseline"/>
        <w:rPr>
          <w:rFonts w:eastAsia="Times New Roman" w:cs="Arial"/>
          <w:spacing w:val="-2"/>
          <w:szCs w:val="20"/>
          <w:lang w:eastAsia="da-DK"/>
        </w:rPr>
      </w:pPr>
      <w:r w:rsidRPr="006C490D">
        <w:rPr>
          <w:rFonts w:cs="Arial"/>
        </w:rPr>
        <w:t xml:space="preserve">Det frie valg indebærer på personlig og praktisk hjælp, at borgerne skal kunne vælge mellem mindst to leverandører af ydelserne, hvoraf den ene leverandør kan være kommunen. </w:t>
      </w:r>
      <w:r>
        <w:rPr>
          <w:rFonts w:cs="Arial"/>
        </w:rPr>
        <w:t>K</w:t>
      </w:r>
      <w:r w:rsidRPr="006C490D">
        <w:rPr>
          <w:rFonts w:cs="Arial"/>
        </w:rPr>
        <w:t>ommunens eksterne leverandør</w:t>
      </w:r>
      <w:r>
        <w:rPr>
          <w:rFonts w:cs="Arial"/>
        </w:rPr>
        <w:t xml:space="preserve"> var i 2019</w:t>
      </w:r>
      <w:r w:rsidRPr="006C490D">
        <w:rPr>
          <w:rFonts w:cs="Arial"/>
        </w:rPr>
        <w:t xml:space="preserve"> DFS Plus ApS.</w:t>
      </w:r>
    </w:p>
    <w:p w:rsidR="004029F7" w:rsidRPr="006C490D" w:rsidRDefault="00EA2FCF" w:rsidP="00415E36">
      <w:pPr>
        <w:spacing w:after="0" w:line="276" w:lineRule="auto"/>
        <w:rPr>
          <w:rFonts w:eastAsia="Times New Roman" w:cs="Arial"/>
          <w:szCs w:val="20"/>
          <w:lang w:eastAsia="da-DK"/>
        </w:rPr>
      </w:pPr>
      <w:r>
        <w:rPr>
          <w:rFonts w:eastAsia="Times New Roman" w:cs="Arial"/>
          <w:spacing w:val="-2"/>
          <w:szCs w:val="20"/>
          <w:lang w:eastAsia="da-DK"/>
        </w:rPr>
        <w:t>Tabel 4</w:t>
      </w:r>
      <w:r w:rsidR="004029F7">
        <w:rPr>
          <w:rFonts w:eastAsia="Times New Roman" w:cs="Arial"/>
          <w:spacing w:val="-2"/>
          <w:szCs w:val="20"/>
          <w:lang w:eastAsia="da-DK"/>
        </w:rPr>
        <w:t>4</w:t>
      </w:r>
      <w:r w:rsidR="004029F7" w:rsidRPr="006C490D">
        <w:rPr>
          <w:rFonts w:eastAsia="Times New Roman" w:cs="Arial"/>
          <w:spacing w:val="-2"/>
          <w:szCs w:val="20"/>
          <w:lang w:eastAsia="da-DK"/>
        </w:rPr>
        <w:t>. Regnskabstakst for den kommunale leverandør 2019 og t</w:t>
      </w:r>
      <w:r w:rsidR="004029F7" w:rsidRPr="006C490D">
        <w:rPr>
          <w:rFonts w:eastAsia="Times New Roman" w:cs="Arial"/>
          <w:szCs w:val="20"/>
          <w:lang w:eastAsia="da-DK"/>
        </w:rPr>
        <w:t>aksten for den eksterne leverandør på baggrund af kontrakthavers tilbud af 1. juli 2017.</w:t>
      </w:r>
    </w:p>
    <w:tbl>
      <w:tblPr>
        <w:tblW w:w="0" w:type="auto"/>
        <w:tblInd w:w="55" w:type="dxa"/>
        <w:tblCellMar>
          <w:left w:w="70" w:type="dxa"/>
          <w:right w:w="70" w:type="dxa"/>
        </w:tblCellMar>
        <w:tblLook w:val="04A0" w:firstRow="1" w:lastRow="0" w:firstColumn="1" w:lastColumn="0" w:noHBand="0" w:noVBand="1"/>
      </w:tblPr>
      <w:tblGrid>
        <w:gridCol w:w="3164"/>
        <w:gridCol w:w="2108"/>
        <w:gridCol w:w="1830"/>
      </w:tblGrid>
      <w:tr w:rsidR="004029F7" w:rsidRPr="006A6270" w:rsidTr="005C4F70">
        <w:trPr>
          <w:trHeight w:val="264"/>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4029F7" w:rsidRPr="00C64812" w:rsidRDefault="004029F7" w:rsidP="00415E36">
            <w:pPr>
              <w:spacing w:after="0"/>
              <w:rPr>
                <w:rFonts w:eastAsia="Times New Roman" w:cs="Arial"/>
                <w:bCs/>
                <w:iCs/>
                <w:szCs w:val="20"/>
                <w:lang w:eastAsia="da-DK"/>
              </w:rPr>
            </w:pPr>
            <w:r w:rsidRPr="00C64812">
              <w:rPr>
                <w:rFonts w:eastAsia="Times New Roman" w:cs="Arial"/>
                <w:bCs/>
                <w:iCs/>
                <w:szCs w:val="20"/>
                <w:lang w:eastAsia="da-DK"/>
              </w:rPr>
              <w:t>I hele kr.</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hideMark/>
          </w:tcPr>
          <w:p w:rsidR="004029F7" w:rsidRPr="00C64812" w:rsidRDefault="004029F7" w:rsidP="00415E36">
            <w:pPr>
              <w:spacing w:after="0"/>
              <w:rPr>
                <w:rFonts w:eastAsia="Times New Roman" w:cs="Arial"/>
                <w:bCs/>
                <w:iCs/>
                <w:szCs w:val="20"/>
                <w:lang w:eastAsia="da-DK"/>
              </w:rPr>
            </w:pPr>
            <w:r w:rsidRPr="00C64812">
              <w:rPr>
                <w:rFonts w:eastAsia="Times New Roman" w:cs="Arial"/>
                <w:bCs/>
                <w:iCs/>
                <w:szCs w:val="20"/>
                <w:lang w:eastAsia="da-DK"/>
              </w:rPr>
              <w:t>Kommunal leverandør</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4029F7" w:rsidRPr="00C64812" w:rsidRDefault="004029F7" w:rsidP="00415E36">
            <w:pPr>
              <w:spacing w:after="0"/>
              <w:rPr>
                <w:rFonts w:eastAsia="Times New Roman" w:cs="Arial"/>
                <w:bCs/>
                <w:iCs/>
                <w:szCs w:val="20"/>
                <w:lang w:eastAsia="da-DK"/>
              </w:rPr>
            </w:pPr>
            <w:r w:rsidRPr="00C64812">
              <w:rPr>
                <w:rFonts w:eastAsia="Times New Roman" w:cs="Arial"/>
                <w:bCs/>
                <w:iCs/>
                <w:szCs w:val="20"/>
                <w:lang w:eastAsia="da-DK"/>
              </w:rPr>
              <w:t>Ekstern leverandør</w:t>
            </w:r>
          </w:p>
        </w:tc>
      </w:tr>
      <w:tr w:rsidR="004029F7" w:rsidRPr="006A6270" w:rsidTr="005C4F70">
        <w:trPr>
          <w:trHeight w:val="26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9F7" w:rsidRPr="00C64812" w:rsidRDefault="004029F7" w:rsidP="00415E36">
            <w:pPr>
              <w:spacing w:after="0"/>
              <w:rPr>
                <w:rFonts w:eastAsia="Times New Roman" w:cs="Arial"/>
                <w:iCs/>
                <w:szCs w:val="20"/>
                <w:lang w:eastAsia="da-DK"/>
              </w:rPr>
            </w:pPr>
            <w:r w:rsidRPr="00C64812">
              <w:rPr>
                <w:rFonts w:eastAsia="Times New Roman" w:cs="Arial"/>
                <w:iCs/>
                <w:szCs w:val="20"/>
                <w:lang w:eastAsia="da-DK"/>
              </w:rPr>
              <w:t>Praktisk hjælp</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029F7" w:rsidRPr="00C64812" w:rsidRDefault="004029F7" w:rsidP="00415E36">
            <w:pPr>
              <w:spacing w:after="0"/>
              <w:rPr>
                <w:rFonts w:eastAsia="Times New Roman" w:cs="Arial"/>
                <w:szCs w:val="20"/>
                <w:lang w:eastAsia="da-DK"/>
              </w:rPr>
            </w:pPr>
            <w:r>
              <w:rPr>
                <w:rFonts w:eastAsia="Times New Roman" w:cs="Arial"/>
                <w:szCs w:val="20"/>
                <w:lang w:eastAsia="da-DK"/>
              </w:rPr>
              <w:t>313</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029F7" w:rsidRPr="00C64812" w:rsidRDefault="004029F7" w:rsidP="00415E36">
            <w:pPr>
              <w:spacing w:after="0"/>
              <w:rPr>
                <w:rFonts w:eastAsia="Times New Roman" w:cs="Arial"/>
                <w:szCs w:val="20"/>
                <w:lang w:eastAsia="da-DK"/>
              </w:rPr>
            </w:pPr>
            <w:r w:rsidRPr="00C64812">
              <w:rPr>
                <w:rFonts w:eastAsia="Times New Roman" w:cs="Arial"/>
                <w:szCs w:val="20"/>
                <w:lang w:eastAsia="da-DK"/>
              </w:rPr>
              <w:t>350</w:t>
            </w:r>
          </w:p>
        </w:tc>
      </w:tr>
      <w:tr w:rsidR="004029F7" w:rsidRPr="006A6270" w:rsidTr="005C4F70">
        <w:trPr>
          <w:trHeight w:val="26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9F7" w:rsidRPr="00C64812" w:rsidRDefault="004029F7" w:rsidP="00415E36">
            <w:pPr>
              <w:spacing w:after="0"/>
              <w:rPr>
                <w:rFonts w:eastAsia="Times New Roman" w:cs="Arial"/>
                <w:iCs/>
                <w:szCs w:val="20"/>
                <w:lang w:eastAsia="da-DK"/>
              </w:rPr>
            </w:pPr>
            <w:r w:rsidRPr="00C64812">
              <w:rPr>
                <w:rFonts w:eastAsia="Times New Roman" w:cs="Arial"/>
                <w:iCs/>
                <w:szCs w:val="20"/>
                <w:lang w:eastAsia="da-DK"/>
              </w:rPr>
              <w:t xml:space="preserve">Personlig pleje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029F7" w:rsidRPr="00C64812" w:rsidRDefault="004029F7" w:rsidP="00415E36">
            <w:pPr>
              <w:spacing w:after="0"/>
              <w:rPr>
                <w:rFonts w:eastAsia="Times New Roman" w:cs="Arial"/>
                <w:szCs w:val="20"/>
                <w:lang w:eastAsia="da-DK"/>
              </w:rPr>
            </w:pPr>
            <w:r>
              <w:rPr>
                <w:rFonts w:eastAsia="Times New Roman" w:cs="Arial"/>
                <w:szCs w:val="20"/>
                <w:lang w:eastAsia="da-DK"/>
              </w:rPr>
              <w:t>345</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029F7" w:rsidRPr="00C64812" w:rsidRDefault="004029F7" w:rsidP="00415E36">
            <w:pPr>
              <w:spacing w:after="0"/>
              <w:rPr>
                <w:rFonts w:eastAsia="Times New Roman" w:cs="Arial"/>
                <w:szCs w:val="20"/>
                <w:lang w:eastAsia="da-DK"/>
              </w:rPr>
            </w:pPr>
            <w:r w:rsidRPr="00C64812">
              <w:rPr>
                <w:rFonts w:eastAsia="Times New Roman" w:cs="Arial"/>
                <w:szCs w:val="20"/>
                <w:lang w:eastAsia="da-DK"/>
              </w:rPr>
              <w:t>350</w:t>
            </w:r>
          </w:p>
        </w:tc>
      </w:tr>
      <w:tr w:rsidR="004029F7" w:rsidRPr="006A6270" w:rsidTr="005C4F70">
        <w:trPr>
          <w:trHeight w:val="26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9F7" w:rsidRPr="00C64812" w:rsidRDefault="004029F7" w:rsidP="00415E36">
            <w:pPr>
              <w:spacing w:after="0"/>
              <w:rPr>
                <w:rFonts w:eastAsia="Times New Roman" w:cs="Arial"/>
                <w:iCs/>
                <w:szCs w:val="20"/>
                <w:lang w:eastAsia="da-DK"/>
              </w:rPr>
            </w:pPr>
            <w:r w:rsidRPr="00C64812">
              <w:rPr>
                <w:rFonts w:eastAsia="Times New Roman" w:cs="Arial"/>
                <w:iCs/>
                <w:szCs w:val="20"/>
                <w:lang w:eastAsia="da-DK"/>
              </w:rPr>
              <w:t>Personlig pleje - ubekvemme tider</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029F7" w:rsidRPr="00C64812" w:rsidRDefault="004029F7" w:rsidP="00415E36">
            <w:pPr>
              <w:spacing w:after="0"/>
              <w:rPr>
                <w:rFonts w:eastAsia="Times New Roman" w:cs="Arial"/>
                <w:szCs w:val="20"/>
                <w:lang w:eastAsia="da-DK"/>
              </w:rPr>
            </w:pPr>
            <w:r>
              <w:rPr>
                <w:rFonts w:eastAsia="Times New Roman" w:cs="Arial"/>
                <w:szCs w:val="20"/>
                <w:lang w:eastAsia="da-DK"/>
              </w:rPr>
              <w:t>574</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029F7" w:rsidRPr="00C64812" w:rsidRDefault="004029F7" w:rsidP="00415E36">
            <w:pPr>
              <w:spacing w:after="0"/>
              <w:rPr>
                <w:rFonts w:eastAsia="Times New Roman" w:cs="Arial"/>
                <w:szCs w:val="20"/>
                <w:lang w:eastAsia="da-DK"/>
              </w:rPr>
            </w:pPr>
            <w:r w:rsidRPr="00C64812">
              <w:rPr>
                <w:rFonts w:eastAsia="Times New Roman" w:cs="Arial"/>
                <w:szCs w:val="20"/>
                <w:lang w:eastAsia="da-DK"/>
              </w:rPr>
              <w:t>475</w:t>
            </w:r>
          </w:p>
        </w:tc>
      </w:tr>
    </w:tbl>
    <w:p w:rsidR="004029F7" w:rsidRPr="006A6270" w:rsidRDefault="004029F7" w:rsidP="00415E36">
      <w:pPr>
        <w:tabs>
          <w:tab w:val="left" w:pos="907"/>
        </w:tabs>
        <w:overflowPunct w:val="0"/>
        <w:autoSpaceDE w:val="0"/>
        <w:autoSpaceDN w:val="0"/>
        <w:adjustRightInd w:val="0"/>
        <w:spacing w:after="0"/>
        <w:textAlignment w:val="baseline"/>
        <w:rPr>
          <w:rFonts w:eastAsia="Times New Roman" w:cs="Arial"/>
          <w:color w:val="FF0000"/>
          <w:szCs w:val="20"/>
          <w:lang w:eastAsia="da-DK"/>
        </w:rPr>
      </w:pPr>
    </w:p>
    <w:p w:rsidR="004029F7" w:rsidRPr="006C490D" w:rsidRDefault="004029F7" w:rsidP="00415E36">
      <w:pPr>
        <w:tabs>
          <w:tab w:val="left" w:pos="907"/>
        </w:tabs>
        <w:overflowPunct w:val="0"/>
        <w:autoSpaceDE w:val="0"/>
        <w:autoSpaceDN w:val="0"/>
        <w:adjustRightInd w:val="0"/>
        <w:spacing w:after="0"/>
        <w:textAlignment w:val="baseline"/>
        <w:rPr>
          <w:rFonts w:eastAsia="Times New Roman" w:cs="Arial"/>
          <w:szCs w:val="20"/>
          <w:lang w:eastAsia="da-DK"/>
        </w:rPr>
      </w:pPr>
      <w:r w:rsidRPr="006C490D">
        <w:rPr>
          <w:rFonts w:eastAsia="Times New Roman" w:cs="Arial"/>
          <w:szCs w:val="20"/>
          <w:lang w:eastAsia="da-DK"/>
        </w:rPr>
        <w:t xml:space="preserve">Samlet set er budgettet opskrevet med 2,5 mio.kr. grundet en stigning i antal leverede timer hos både den kommunale leverandør og den eksterne leverandør. </w:t>
      </w:r>
    </w:p>
    <w:p w:rsidR="004029F7" w:rsidRPr="00EC66EC" w:rsidRDefault="004029F7" w:rsidP="00415E36">
      <w:pPr>
        <w:tabs>
          <w:tab w:val="left" w:pos="907"/>
        </w:tabs>
        <w:overflowPunct w:val="0"/>
        <w:autoSpaceDE w:val="0"/>
        <w:autoSpaceDN w:val="0"/>
        <w:adjustRightInd w:val="0"/>
        <w:spacing w:after="0"/>
        <w:textAlignment w:val="baseline"/>
        <w:rPr>
          <w:rFonts w:eastAsia="Times New Roman" w:cs="Arial"/>
          <w:szCs w:val="20"/>
          <w:lang w:eastAsia="da-DK"/>
        </w:rPr>
      </w:pPr>
    </w:p>
    <w:p w:rsidR="004029F7" w:rsidRPr="00EC66EC" w:rsidRDefault="004029F7" w:rsidP="00415E36">
      <w:pPr>
        <w:tabs>
          <w:tab w:val="left" w:pos="907"/>
        </w:tabs>
        <w:overflowPunct w:val="0"/>
        <w:autoSpaceDE w:val="0"/>
        <w:autoSpaceDN w:val="0"/>
        <w:adjustRightInd w:val="0"/>
        <w:spacing w:after="0"/>
        <w:textAlignment w:val="baseline"/>
        <w:rPr>
          <w:rFonts w:eastAsia="Times New Roman" w:cs="Arial"/>
          <w:szCs w:val="20"/>
          <w:lang w:eastAsia="da-DK"/>
        </w:rPr>
      </w:pPr>
      <w:r w:rsidRPr="00EC66EC">
        <w:rPr>
          <w:rFonts w:eastAsia="Times New Roman" w:cs="Arial"/>
          <w:szCs w:val="20"/>
          <w:lang w:eastAsia="da-DK"/>
        </w:rPr>
        <w:t xml:space="preserve">Året endte med et samlet underskud på 0,842 mio. kr.    </w:t>
      </w:r>
    </w:p>
    <w:p w:rsidR="004029F7" w:rsidRPr="006A6270" w:rsidRDefault="004029F7" w:rsidP="00415E36">
      <w:pPr>
        <w:tabs>
          <w:tab w:val="left" w:pos="907"/>
        </w:tabs>
        <w:overflowPunct w:val="0"/>
        <w:autoSpaceDE w:val="0"/>
        <w:autoSpaceDN w:val="0"/>
        <w:adjustRightInd w:val="0"/>
        <w:spacing w:after="0"/>
        <w:textAlignment w:val="baseline"/>
        <w:rPr>
          <w:rFonts w:eastAsia="Times New Roman" w:cs="Arial"/>
          <w:color w:val="FF0000"/>
          <w:szCs w:val="20"/>
          <w:lang w:eastAsia="da-DK"/>
        </w:rPr>
      </w:pPr>
    </w:p>
    <w:p w:rsidR="004029F7" w:rsidRPr="007A2BA1" w:rsidRDefault="00EA2FCF" w:rsidP="00415E36">
      <w:pPr>
        <w:tabs>
          <w:tab w:val="left" w:pos="907"/>
        </w:tabs>
        <w:overflowPunct w:val="0"/>
        <w:autoSpaceDE w:val="0"/>
        <w:autoSpaceDN w:val="0"/>
        <w:adjustRightInd w:val="0"/>
        <w:spacing w:after="0"/>
        <w:textAlignment w:val="baseline"/>
      </w:pPr>
      <w:r>
        <w:rPr>
          <w:rFonts w:eastAsia="Times New Roman" w:cs="Arial"/>
          <w:szCs w:val="20"/>
          <w:lang w:eastAsia="da-DK"/>
        </w:rPr>
        <w:t>Tabel 4</w:t>
      </w:r>
      <w:r w:rsidR="004029F7">
        <w:rPr>
          <w:rFonts w:eastAsia="Times New Roman" w:cs="Arial"/>
          <w:szCs w:val="20"/>
          <w:lang w:eastAsia="da-DK"/>
        </w:rPr>
        <w:t>5</w:t>
      </w:r>
      <w:r w:rsidR="004029F7" w:rsidRPr="007A2BA1">
        <w:rPr>
          <w:rFonts w:eastAsia="Times New Roman" w:cs="Arial"/>
          <w:szCs w:val="20"/>
          <w:lang w:eastAsia="da-DK"/>
        </w:rPr>
        <w:t xml:space="preserve">. </w:t>
      </w:r>
      <w:r w:rsidR="004029F7" w:rsidRPr="007A2BA1">
        <w:t xml:space="preserve">Budgetområdet ”Visitation – myndighedsopgaver – Fritvalg” – Økonomisk oversigt. </w:t>
      </w:r>
    </w:p>
    <w:tbl>
      <w:tblPr>
        <w:tblStyle w:val="Tabel-Gitter"/>
        <w:tblW w:w="0" w:type="auto"/>
        <w:tblLook w:val="04A0" w:firstRow="1" w:lastRow="0" w:firstColumn="1" w:lastColumn="0" w:noHBand="0" w:noVBand="1"/>
      </w:tblPr>
      <w:tblGrid>
        <w:gridCol w:w="2593"/>
        <w:gridCol w:w="1400"/>
        <w:gridCol w:w="1502"/>
        <w:gridCol w:w="1245"/>
        <w:gridCol w:w="1400"/>
        <w:gridCol w:w="1488"/>
      </w:tblGrid>
      <w:tr w:rsidR="004029F7" w:rsidTr="005C4F70">
        <w:tc>
          <w:tcPr>
            <w:tcW w:w="0" w:type="auto"/>
            <w:shd w:val="clear" w:color="auto" w:fill="B8CCE4" w:themeFill="accent1" w:themeFillTint="66"/>
            <w:vAlign w:val="bottom"/>
          </w:tcPr>
          <w:p w:rsidR="004029F7" w:rsidRPr="007A2BA1" w:rsidRDefault="004029F7" w:rsidP="00415E36">
            <w:pPr>
              <w:rPr>
                <w:rFonts w:eastAsia="Times New Roman" w:cs="Arial"/>
                <w:bCs/>
                <w:szCs w:val="20"/>
                <w:lang w:eastAsia="da-DK"/>
              </w:rPr>
            </w:pPr>
            <w:r w:rsidRPr="007A2BA1">
              <w:rPr>
                <w:rFonts w:eastAsia="Times New Roman" w:cs="Arial"/>
                <w:bCs/>
                <w:szCs w:val="20"/>
                <w:lang w:eastAsia="da-DK"/>
              </w:rPr>
              <w:t xml:space="preserve">Drift og refusion </w:t>
            </w:r>
          </w:p>
          <w:p w:rsidR="004029F7" w:rsidRPr="007A2BA1" w:rsidRDefault="004029F7" w:rsidP="00415E36">
            <w:pPr>
              <w:rPr>
                <w:rFonts w:eastAsia="Times New Roman" w:cs="Arial"/>
                <w:szCs w:val="20"/>
                <w:lang w:eastAsia="da-DK"/>
              </w:rPr>
            </w:pPr>
            <w:r w:rsidRPr="007A2BA1">
              <w:rPr>
                <w:rFonts w:eastAsia="Times New Roman" w:cs="Arial"/>
                <w:bCs/>
                <w:szCs w:val="20"/>
                <w:lang w:eastAsia="da-DK"/>
              </w:rPr>
              <w:t>I 1.000 kr.</w:t>
            </w:r>
          </w:p>
        </w:tc>
        <w:tc>
          <w:tcPr>
            <w:tcW w:w="0" w:type="auto"/>
            <w:shd w:val="clear" w:color="auto" w:fill="B8CCE4" w:themeFill="accent1" w:themeFillTint="66"/>
            <w:vAlign w:val="center"/>
          </w:tcPr>
          <w:p w:rsidR="004029F7" w:rsidRPr="004D2066" w:rsidRDefault="004029F7" w:rsidP="00415E36">
            <w:pPr>
              <w:rPr>
                <w:rFonts w:eastAsia="Times New Roman" w:cs="Arial"/>
                <w:szCs w:val="20"/>
                <w:lang w:eastAsia="da-DK"/>
              </w:rPr>
            </w:pPr>
            <w:r w:rsidRPr="004D2066">
              <w:rPr>
                <w:rFonts w:eastAsia="Times New Roman" w:cs="Arial"/>
                <w:szCs w:val="20"/>
                <w:lang w:eastAsia="da-DK"/>
              </w:rPr>
              <w:t>Regnskab 2018</w:t>
            </w:r>
          </w:p>
        </w:tc>
        <w:tc>
          <w:tcPr>
            <w:tcW w:w="0" w:type="auto"/>
            <w:shd w:val="clear" w:color="auto" w:fill="B8CCE4" w:themeFill="accent1" w:themeFillTint="66"/>
            <w:vAlign w:val="center"/>
          </w:tcPr>
          <w:p w:rsidR="004029F7" w:rsidRPr="004D2066" w:rsidRDefault="004029F7" w:rsidP="00415E36">
            <w:pPr>
              <w:rPr>
                <w:rFonts w:eastAsia="Times New Roman" w:cs="Arial"/>
                <w:szCs w:val="20"/>
                <w:lang w:eastAsia="da-DK"/>
              </w:rPr>
            </w:pPr>
            <w:r w:rsidRPr="004D2066">
              <w:rPr>
                <w:rFonts w:eastAsia="Times New Roman" w:cs="Arial"/>
                <w:szCs w:val="20"/>
                <w:lang w:eastAsia="da-DK"/>
              </w:rPr>
              <w:t>Opr. v. Budget 2019</w:t>
            </w:r>
          </w:p>
        </w:tc>
        <w:tc>
          <w:tcPr>
            <w:tcW w:w="0" w:type="auto"/>
            <w:shd w:val="clear" w:color="auto" w:fill="B8CCE4" w:themeFill="accent1" w:themeFillTint="66"/>
            <w:vAlign w:val="center"/>
          </w:tcPr>
          <w:p w:rsidR="004029F7" w:rsidRPr="004D2066" w:rsidRDefault="004029F7" w:rsidP="00415E36">
            <w:pPr>
              <w:rPr>
                <w:rFonts w:eastAsia="Times New Roman" w:cs="Arial"/>
                <w:szCs w:val="20"/>
                <w:lang w:eastAsia="da-DK"/>
              </w:rPr>
            </w:pPr>
            <w:r w:rsidRPr="004D2066">
              <w:rPr>
                <w:rFonts w:eastAsia="Times New Roman" w:cs="Arial"/>
                <w:szCs w:val="20"/>
                <w:lang w:eastAsia="da-DK"/>
              </w:rPr>
              <w:t>Korr. v. Budget</w:t>
            </w:r>
          </w:p>
        </w:tc>
        <w:tc>
          <w:tcPr>
            <w:tcW w:w="0" w:type="auto"/>
            <w:shd w:val="clear" w:color="auto" w:fill="B8CCE4" w:themeFill="accent1" w:themeFillTint="66"/>
            <w:vAlign w:val="center"/>
          </w:tcPr>
          <w:p w:rsidR="004029F7" w:rsidRPr="004D2066" w:rsidRDefault="004029F7" w:rsidP="00415E36">
            <w:pPr>
              <w:rPr>
                <w:rFonts w:eastAsia="Times New Roman" w:cs="Arial"/>
                <w:szCs w:val="20"/>
                <w:lang w:eastAsia="da-DK"/>
              </w:rPr>
            </w:pPr>
            <w:r w:rsidRPr="004D2066">
              <w:rPr>
                <w:rFonts w:eastAsia="Times New Roman" w:cs="Arial"/>
                <w:szCs w:val="20"/>
                <w:lang w:eastAsia="da-DK"/>
              </w:rPr>
              <w:t>Regnskab 2019</w:t>
            </w:r>
          </w:p>
        </w:tc>
        <w:tc>
          <w:tcPr>
            <w:tcW w:w="0" w:type="auto"/>
            <w:shd w:val="clear" w:color="auto" w:fill="B8CCE4" w:themeFill="accent1" w:themeFillTint="66"/>
            <w:vAlign w:val="center"/>
          </w:tcPr>
          <w:p w:rsidR="004029F7" w:rsidRPr="004D2066" w:rsidRDefault="004029F7" w:rsidP="00415E36">
            <w:pPr>
              <w:rPr>
                <w:rFonts w:eastAsia="Times New Roman" w:cs="Arial"/>
                <w:szCs w:val="20"/>
                <w:lang w:eastAsia="da-DK"/>
              </w:rPr>
            </w:pPr>
            <w:r w:rsidRPr="004D2066">
              <w:rPr>
                <w:rFonts w:eastAsia="Times New Roman" w:cs="Arial"/>
                <w:szCs w:val="20"/>
                <w:lang w:eastAsia="da-DK"/>
              </w:rPr>
              <w:t>Over-/underskud</w:t>
            </w:r>
          </w:p>
        </w:tc>
      </w:tr>
      <w:tr w:rsidR="004029F7" w:rsidTr="005C4F70">
        <w:tc>
          <w:tcPr>
            <w:tcW w:w="0" w:type="auto"/>
          </w:tcPr>
          <w:p w:rsidR="004029F7" w:rsidRPr="007A2BA1" w:rsidRDefault="004029F7" w:rsidP="00415E36">
            <w:pPr>
              <w:tabs>
                <w:tab w:val="left" w:pos="907"/>
              </w:tabs>
              <w:overflowPunct w:val="0"/>
              <w:autoSpaceDE w:val="0"/>
              <w:autoSpaceDN w:val="0"/>
              <w:adjustRightInd w:val="0"/>
              <w:textAlignment w:val="baseline"/>
            </w:pPr>
            <w:r w:rsidRPr="007A2BA1">
              <w:t>Omkostningen til intern leverandør</w:t>
            </w:r>
          </w:p>
        </w:tc>
        <w:tc>
          <w:tcPr>
            <w:tcW w:w="0" w:type="auto"/>
          </w:tcPr>
          <w:p w:rsidR="004029F7" w:rsidRPr="007A2BA1" w:rsidRDefault="004029F7" w:rsidP="00415E36">
            <w:pPr>
              <w:tabs>
                <w:tab w:val="left" w:pos="907"/>
              </w:tabs>
              <w:overflowPunct w:val="0"/>
              <w:autoSpaceDE w:val="0"/>
              <w:autoSpaceDN w:val="0"/>
              <w:adjustRightInd w:val="0"/>
              <w:textAlignment w:val="baseline"/>
            </w:pPr>
            <w:r>
              <w:t>74.096</w:t>
            </w:r>
          </w:p>
        </w:tc>
        <w:tc>
          <w:tcPr>
            <w:tcW w:w="0" w:type="auto"/>
          </w:tcPr>
          <w:p w:rsidR="004029F7" w:rsidRPr="007A2BA1" w:rsidRDefault="004029F7" w:rsidP="00415E36">
            <w:pPr>
              <w:tabs>
                <w:tab w:val="left" w:pos="907"/>
              </w:tabs>
              <w:overflowPunct w:val="0"/>
              <w:autoSpaceDE w:val="0"/>
              <w:autoSpaceDN w:val="0"/>
              <w:adjustRightInd w:val="0"/>
              <w:textAlignment w:val="baseline"/>
            </w:pPr>
            <w:r>
              <w:t>74.157</w:t>
            </w:r>
          </w:p>
        </w:tc>
        <w:tc>
          <w:tcPr>
            <w:tcW w:w="0" w:type="auto"/>
          </w:tcPr>
          <w:p w:rsidR="004029F7" w:rsidRPr="007A2BA1" w:rsidRDefault="004029F7" w:rsidP="00415E36">
            <w:pPr>
              <w:tabs>
                <w:tab w:val="left" w:pos="907"/>
              </w:tabs>
              <w:overflowPunct w:val="0"/>
              <w:autoSpaceDE w:val="0"/>
              <w:autoSpaceDN w:val="0"/>
              <w:adjustRightInd w:val="0"/>
              <w:textAlignment w:val="baseline"/>
            </w:pPr>
            <w:r>
              <w:t>76.029</w:t>
            </w:r>
          </w:p>
        </w:tc>
        <w:tc>
          <w:tcPr>
            <w:tcW w:w="0" w:type="auto"/>
          </w:tcPr>
          <w:p w:rsidR="004029F7" w:rsidRPr="007A2BA1" w:rsidRDefault="004029F7" w:rsidP="00415E36">
            <w:pPr>
              <w:tabs>
                <w:tab w:val="left" w:pos="907"/>
              </w:tabs>
              <w:overflowPunct w:val="0"/>
              <w:autoSpaceDE w:val="0"/>
              <w:autoSpaceDN w:val="0"/>
              <w:adjustRightInd w:val="0"/>
              <w:textAlignment w:val="baseline"/>
            </w:pPr>
            <w:r>
              <w:t>76.029</w:t>
            </w:r>
          </w:p>
        </w:tc>
        <w:tc>
          <w:tcPr>
            <w:tcW w:w="0" w:type="auto"/>
          </w:tcPr>
          <w:p w:rsidR="004029F7" w:rsidRPr="007A2BA1" w:rsidRDefault="004029F7" w:rsidP="00415E36">
            <w:pPr>
              <w:tabs>
                <w:tab w:val="left" w:pos="907"/>
              </w:tabs>
              <w:overflowPunct w:val="0"/>
              <w:autoSpaceDE w:val="0"/>
              <w:autoSpaceDN w:val="0"/>
              <w:adjustRightInd w:val="0"/>
              <w:textAlignment w:val="baseline"/>
            </w:pPr>
            <w:r>
              <w:t>0</w:t>
            </w:r>
          </w:p>
        </w:tc>
      </w:tr>
      <w:tr w:rsidR="004029F7" w:rsidTr="005C4F70">
        <w:tc>
          <w:tcPr>
            <w:tcW w:w="0" w:type="auto"/>
          </w:tcPr>
          <w:p w:rsidR="004029F7" w:rsidRPr="007A2BA1" w:rsidRDefault="004029F7" w:rsidP="00415E36">
            <w:pPr>
              <w:tabs>
                <w:tab w:val="left" w:pos="907"/>
              </w:tabs>
              <w:overflowPunct w:val="0"/>
              <w:autoSpaceDE w:val="0"/>
              <w:autoSpaceDN w:val="0"/>
              <w:adjustRightInd w:val="0"/>
              <w:textAlignment w:val="baseline"/>
            </w:pPr>
            <w:r w:rsidRPr="007A2BA1">
              <w:t>Omkostninger til ekstern leverandør</w:t>
            </w:r>
          </w:p>
        </w:tc>
        <w:tc>
          <w:tcPr>
            <w:tcW w:w="0" w:type="auto"/>
          </w:tcPr>
          <w:p w:rsidR="004029F7" w:rsidRPr="007A2BA1" w:rsidRDefault="004029F7" w:rsidP="00415E36">
            <w:pPr>
              <w:tabs>
                <w:tab w:val="left" w:pos="907"/>
              </w:tabs>
              <w:overflowPunct w:val="0"/>
              <w:autoSpaceDE w:val="0"/>
              <w:autoSpaceDN w:val="0"/>
              <w:adjustRightInd w:val="0"/>
              <w:textAlignment w:val="baseline"/>
            </w:pPr>
            <w:r>
              <w:t>12.335</w:t>
            </w:r>
          </w:p>
        </w:tc>
        <w:tc>
          <w:tcPr>
            <w:tcW w:w="0" w:type="auto"/>
          </w:tcPr>
          <w:p w:rsidR="004029F7" w:rsidRPr="007A2BA1" w:rsidRDefault="004029F7" w:rsidP="00415E36">
            <w:pPr>
              <w:tabs>
                <w:tab w:val="left" w:pos="907"/>
              </w:tabs>
              <w:overflowPunct w:val="0"/>
              <w:autoSpaceDE w:val="0"/>
              <w:autoSpaceDN w:val="0"/>
              <w:adjustRightInd w:val="0"/>
              <w:textAlignment w:val="baseline"/>
            </w:pPr>
            <w:r>
              <w:t>11.704</w:t>
            </w:r>
          </w:p>
        </w:tc>
        <w:tc>
          <w:tcPr>
            <w:tcW w:w="0" w:type="auto"/>
          </w:tcPr>
          <w:p w:rsidR="004029F7" w:rsidRPr="007A2BA1" w:rsidRDefault="004029F7" w:rsidP="00415E36">
            <w:pPr>
              <w:tabs>
                <w:tab w:val="left" w:pos="907"/>
              </w:tabs>
              <w:overflowPunct w:val="0"/>
              <w:autoSpaceDE w:val="0"/>
              <w:autoSpaceDN w:val="0"/>
              <w:adjustRightInd w:val="0"/>
              <w:textAlignment w:val="baseline"/>
            </w:pPr>
            <w:r>
              <w:t>12.404</w:t>
            </w:r>
          </w:p>
        </w:tc>
        <w:tc>
          <w:tcPr>
            <w:tcW w:w="0" w:type="auto"/>
          </w:tcPr>
          <w:p w:rsidR="004029F7" w:rsidRPr="007A2BA1" w:rsidRDefault="004029F7" w:rsidP="00415E36">
            <w:pPr>
              <w:tabs>
                <w:tab w:val="left" w:pos="907"/>
              </w:tabs>
              <w:overflowPunct w:val="0"/>
              <w:autoSpaceDE w:val="0"/>
              <w:autoSpaceDN w:val="0"/>
              <w:adjustRightInd w:val="0"/>
              <w:textAlignment w:val="baseline"/>
            </w:pPr>
            <w:r>
              <w:t>13.246</w:t>
            </w:r>
          </w:p>
        </w:tc>
        <w:tc>
          <w:tcPr>
            <w:tcW w:w="0" w:type="auto"/>
          </w:tcPr>
          <w:p w:rsidR="004029F7" w:rsidRPr="007A2BA1" w:rsidRDefault="004029F7" w:rsidP="00415E36">
            <w:pPr>
              <w:tabs>
                <w:tab w:val="left" w:pos="907"/>
              </w:tabs>
              <w:overflowPunct w:val="0"/>
              <w:autoSpaceDE w:val="0"/>
              <w:autoSpaceDN w:val="0"/>
              <w:adjustRightInd w:val="0"/>
              <w:textAlignment w:val="baseline"/>
            </w:pPr>
            <w:r>
              <w:t>-842</w:t>
            </w:r>
          </w:p>
        </w:tc>
      </w:tr>
      <w:tr w:rsidR="004029F7" w:rsidTr="005C4F70">
        <w:tc>
          <w:tcPr>
            <w:tcW w:w="0" w:type="auto"/>
          </w:tcPr>
          <w:p w:rsidR="004029F7" w:rsidRPr="007A2BA1" w:rsidRDefault="004029F7" w:rsidP="00415E36">
            <w:pPr>
              <w:tabs>
                <w:tab w:val="left" w:pos="907"/>
              </w:tabs>
              <w:overflowPunct w:val="0"/>
              <w:autoSpaceDE w:val="0"/>
              <w:autoSpaceDN w:val="0"/>
              <w:adjustRightInd w:val="0"/>
              <w:textAlignment w:val="baseline"/>
            </w:pPr>
            <w:r w:rsidRPr="007A2BA1">
              <w:rPr>
                <w:b/>
              </w:rPr>
              <w:t>Omkostninger i alt</w:t>
            </w:r>
          </w:p>
        </w:tc>
        <w:tc>
          <w:tcPr>
            <w:tcW w:w="0" w:type="auto"/>
          </w:tcPr>
          <w:p w:rsidR="004029F7" w:rsidRPr="00D96634" w:rsidRDefault="004029F7" w:rsidP="00415E36">
            <w:pPr>
              <w:tabs>
                <w:tab w:val="left" w:pos="907"/>
              </w:tabs>
              <w:overflowPunct w:val="0"/>
              <w:autoSpaceDE w:val="0"/>
              <w:autoSpaceDN w:val="0"/>
              <w:adjustRightInd w:val="0"/>
              <w:textAlignment w:val="baseline"/>
              <w:rPr>
                <w:b/>
              </w:rPr>
            </w:pPr>
            <w:r w:rsidRPr="00D96634">
              <w:rPr>
                <w:b/>
              </w:rPr>
              <w:t>86.431</w:t>
            </w:r>
          </w:p>
        </w:tc>
        <w:tc>
          <w:tcPr>
            <w:tcW w:w="0" w:type="auto"/>
          </w:tcPr>
          <w:p w:rsidR="004029F7" w:rsidRPr="00D96634" w:rsidRDefault="004029F7" w:rsidP="00415E36">
            <w:pPr>
              <w:tabs>
                <w:tab w:val="left" w:pos="907"/>
              </w:tabs>
              <w:overflowPunct w:val="0"/>
              <w:autoSpaceDE w:val="0"/>
              <w:autoSpaceDN w:val="0"/>
              <w:adjustRightInd w:val="0"/>
              <w:textAlignment w:val="baseline"/>
              <w:rPr>
                <w:b/>
              </w:rPr>
            </w:pPr>
            <w:r w:rsidRPr="00D96634">
              <w:rPr>
                <w:b/>
              </w:rPr>
              <w:t>85.861</w:t>
            </w:r>
          </w:p>
        </w:tc>
        <w:tc>
          <w:tcPr>
            <w:tcW w:w="0" w:type="auto"/>
          </w:tcPr>
          <w:p w:rsidR="004029F7" w:rsidRPr="00D96634" w:rsidRDefault="004029F7" w:rsidP="00415E36">
            <w:pPr>
              <w:tabs>
                <w:tab w:val="left" w:pos="907"/>
              </w:tabs>
              <w:overflowPunct w:val="0"/>
              <w:autoSpaceDE w:val="0"/>
              <w:autoSpaceDN w:val="0"/>
              <w:adjustRightInd w:val="0"/>
              <w:textAlignment w:val="baseline"/>
              <w:rPr>
                <w:b/>
              </w:rPr>
            </w:pPr>
            <w:r w:rsidRPr="00D96634">
              <w:rPr>
                <w:b/>
              </w:rPr>
              <w:t>88.433</w:t>
            </w:r>
          </w:p>
        </w:tc>
        <w:tc>
          <w:tcPr>
            <w:tcW w:w="0" w:type="auto"/>
          </w:tcPr>
          <w:p w:rsidR="004029F7" w:rsidRPr="00D96634" w:rsidRDefault="004029F7" w:rsidP="00415E36">
            <w:pPr>
              <w:tabs>
                <w:tab w:val="left" w:pos="907"/>
              </w:tabs>
              <w:overflowPunct w:val="0"/>
              <w:autoSpaceDE w:val="0"/>
              <w:autoSpaceDN w:val="0"/>
              <w:adjustRightInd w:val="0"/>
              <w:textAlignment w:val="baseline"/>
              <w:rPr>
                <w:b/>
              </w:rPr>
            </w:pPr>
            <w:r w:rsidRPr="00D96634">
              <w:rPr>
                <w:b/>
              </w:rPr>
              <w:t>89.275</w:t>
            </w:r>
          </w:p>
        </w:tc>
        <w:tc>
          <w:tcPr>
            <w:tcW w:w="0" w:type="auto"/>
          </w:tcPr>
          <w:p w:rsidR="004029F7" w:rsidRPr="00D96634" w:rsidRDefault="004029F7" w:rsidP="00415E36">
            <w:pPr>
              <w:tabs>
                <w:tab w:val="left" w:pos="907"/>
              </w:tabs>
              <w:overflowPunct w:val="0"/>
              <w:autoSpaceDE w:val="0"/>
              <w:autoSpaceDN w:val="0"/>
              <w:adjustRightInd w:val="0"/>
              <w:textAlignment w:val="baseline"/>
              <w:rPr>
                <w:b/>
              </w:rPr>
            </w:pPr>
            <w:r w:rsidRPr="00D96634">
              <w:rPr>
                <w:b/>
              </w:rPr>
              <w:t>-842</w:t>
            </w:r>
          </w:p>
        </w:tc>
      </w:tr>
    </w:tbl>
    <w:p w:rsidR="004029F7" w:rsidRPr="007A2BA1" w:rsidRDefault="004029F7" w:rsidP="00415E36">
      <w:pPr>
        <w:spacing w:after="0"/>
      </w:pPr>
      <w:r w:rsidRPr="007A2BA1">
        <w:rPr>
          <w:sz w:val="16"/>
        </w:rPr>
        <w:t>Anm.: 2017-2019 i årets priser, underskud (-)</w:t>
      </w:r>
    </w:p>
    <w:p w:rsidR="004029F7" w:rsidRDefault="004029F7" w:rsidP="00415E36">
      <w:pPr>
        <w:tabs>
          <w:tab w:val="left" w:pos="907"/>
          <w:tab w:val="left" w:pos="1418"/>
          <w:tab w:val="right" w:pos="8074"/>
          <w:tab w:val="right" w:pos="9724"/>
        </w:tabs>
        <w:overflowPunct w:val="0"/>
        <w:autoSpaceDE w:val="0"/>
        <w:autoSpaceDN w:val="0"/>
        <w:adjustRightInd w:val="0"/>
        <w:spacing w:after="0"/>
        <w:textAlignment w:val="baseline"/>
        <w:rPr>
          <w:rFonts w:eastAsia="Times New Roman" w:cs="Arial"/>
          <w:color w:val="FF0000"/>
          <w:szCs w:val="20"/>
          <w:lang w:eastAsia="da-DK"/>
        </w:rPr>
      </w:pPr>
    </w:p>
    <w:p w:rsidR="004029F7" w:rsidRPr="00B240A0" w:rsidRDefault="004029F7" w:rsidP="00415E36">
      <w:pPr>
        <w:tabs>
          <w:tab w:val="left" w:pos="907"/>
          <w:tab w:val="left" w:pos="1418"/>
          <w:tab w:val="right" w:pos="8074"/>
          <w:tab w:val="right" w:pos="9724"/>
        </w:tabs>
        <w:overflowPunct w:val="0"/>
        <w:autoSpaceDE w:val="0"/>
        <w:autoSpaceDN w:val="0"/>
        <w:adjustRightInd w:val="0"/>
        <w:spacing w:after="0"/>
        <w:textAlignment w:val="baseline"/>
        <w:rPr>
          <w:rFonts w:eastAsia="Times New Roman" w:cs="Arial"/>
          <w:szCs w:val="20"/>
          <w:lang w:eastAsia="da-DK"/>
        </w:rPr>
      </w:pPr>
      <w:r w:rsidRPr="00B240A0">
        <w:rPr>
          <w:rFonts w:eastAsia="Times New Roman" w:cs="Arial"/>
          <w:szCs w:val="20"/>
          <w:lang w:eastAsia="da-DK"/>
        </w:rPr>
        <w:t>Tilskud efter § 94</w:t>
      </w:r>
    </w:p>
    <w:p w:rsidR="004029F7" w:rsidRPr="00B240A0" w:rsidRDefault="004029F7" w:rsidP="00415E36">
      <w:pPr>
        <w:tabs>
          <w:tab w:val="left" w:pos="907"/>
          <w:tab w:val="left" w:pos="1418"/>
          <w:tab w:val="right" w:pos="8074"/>
          <w:tab w:val="right" w:pos="9724"/>
        </w:tabs>
        <w:overflowPunct w:val="0"/>
        <w:autoSpaceDE w:val="0"/>
        <w:autoSpaceDN w:val="0"/>
        <w:adjustRightInd w:val="0"/>
        <w:spacing w:after="0"/>
        <w:textAlignment w:val="baseline"/>
        <w:rPr>
          <w:rFonts w:eastAsia="Times New Roman" w:cs="Arial"/>
          <w:szCs w:val="20"/>
          <w:lang w:eastAsia="da-DK"/>
        </w:rPr>
      </w:pPr>
      <w:r w:rsidRPr="00B240A0">
        <w:rPr>
          <w:rFonts w:eastAsia="Times New Roman" w:cs="Arial"/>
          <w:szCs w:val="20"/>
          <w:lang w:eastAsia="da-DK"/>
        </w:rPr>
        <w:t xml:space="preserve">Borgeren kan vælge at udpege en person uden for kommunens hjemmeplejeordning, som skal udføre opgaver til nødvendig hjælp visiteret af kommunen, omkostningerne </w:t>
      </w:r>
      <w:r>
        <w:rPr>
          <w:rFonts w:eastAsia="Times New Roman" w:cs="Arial"/>
          <w:szCs w:val="20"/>
          <w:lang w:eastAsia="da-DK"/>
        </w:rPr>
        <w:t>hertil blev større end forventet</w:t>
      </w:r>
      <w:r w:rsidRPr="00B240A0">
        <w:rPr>
          <w:rFonts w:eastAsia="Times New Roman" w:cs="Arial"/>
          <w:szCs w:val="20"/>
          <w:lang w:eastAsia="da-DK"/>
        </w:rPr>
        <w:t>, året endte med et merforbrug på 0,366 mio. kr.</w:t>
      </w:r>
    </w:p>
    <w:p w:rsidR="004029F7" w:rsidRPr="006A6270" w:rsidRDefault="004029F7" w:rsidP="00415E36">
      <w:pPr>
        <w:pStyle w:val="Listeafsnit"/>
        <w:spacing w:after="0"/>
        <w:rPr>
          <w:rFonts w:eastAsia="Times New Roman" w:cs="Arial"/>
          <w:color w:val="FF0000"/>
          <w:szCs w:val="20"/>
          <w:lang w:eastAsia="da-DK"/>
        </w:rPr>
      </w:pPr>
    </w:p>
    <w:p w:rsidR="004029F7" w:rsidRPr="00BC7424" w:rsidRDefault="004029F7" w:rsidP="00415E36">
      <w:pPr>
        <w:tabs>
          <w:tab w:val="left" w:pos="907"/>
          <w:tab w:val="left" w:pos="1418"/>
          <w:tab w:val="right" w:pos="8074"/>
          <w:tab w:val="right" w:pos="9724"/>
        </w:tabs>
        <w:overflowPunct w:val="0"/>
        <w:autoSpaceDE w:val="0"/>
        <w:autoSpaceDN w:val="0"/>
        <w:adjustRightInd w:val="0"/>
        <w:spacing w:after="0"/>
        <w:textAlignment w:val="baseline"/>
        <w:rPr>
          <w:rFonts w:eastAsia="Times New Roman" w:cs="Arial"/>
          <w:szCs w:val="20"/>
          <w:lang w:eastAsia="da-DK"/>
        </w:rPr>
      </w:pPr>
      <w:r w:rsidRPr="00BC7424">
        <w:rPr>
          <w:rFonts w:eastAsia="Times New Roman" w:cs="Arial"/>
          <w:szCs w:val="20"/>
          <w:lang w:eastAsia="da-DK"/>
        </w:rPr>
        <w:t>Indkøb, tøj- og vaskeordninger</w:t>
      </w:r>
    </w:p>
    <w:p w:rsidR="004029F7" w:rsidRPr="00BC7424" w:rsidRDefault="004029F7" w:rsidP="00415E36">
      <w:pPr>
        <w:tabs>
          <w:tab w:val="left" w:pos="0"/>
          <w:tab w:val="right" w:pos="8074"/>
          <w:tab w:val="right" w:pos="9724"/>
        </w:tabs>
        <w:overflowPunct w:val="0"/>
        <w:autoSpaceDE w:val="0"/>
        <w:autoSpaceDN w:val="0"/>
        <w:adjustRightInd w:val="0"/>
        <w:spacing w:after="0"/>
        <w:textAlignment w:val="baseline"/>
        <w:rPr>
          <w:rFonts w:eastAsia="Times New Roman" w:cs="Arial"/>
          <w:szCs w:val="20"/>
          <w:lang w:eastAsia="da-DK"/>
        </w:rPr>
      </w:pPr>
      <w:r w:rsidRPr="00BC7424">
        <w:rPr>
          <w:rFonts w:eastAsia="Times New Roman" w:cs="Arial"/>
          <w:szCs w:val="20"/>
          <w:lang w:eastAsia="da-DK"/>
        </w:rPr>
        <w:t>I forbindelse med budgetvedtagelsen blev ydelsen ”tøjvask i eget hjem” nedlagt, den forventede konsekvens var at ca. 110 borgere ville benytte den eksterne vaskeordning i stedet. Året endte me</w:t>
      </w:r>
      <w:r>
        <w:rPr>
          <w:rFonts w:eastAsia="Times New Roman" w:cs="Arial"/>
          <w:szCs w:val="20"/>
          <w:lang w:eastAsia="da-DK"/>
        </w:rPr>
        <w:t>d et</w:t>
      </w:r>
      <w:r w:rsidRPr="00BC7424">
        <w:rPr>
          <w:rFonts w:eastAsia="Times New Roman" w:cs="Arial"/>
          <w:szCs w:val="20"/>
          <w:lang w:eastAsia="da-DK"/>
        </w:rPr>
        <w:t xml:space="preserve"> mindre underskud på 0,126 mio. kr.</w:t>
      </w:r>
    </w:p>
    <w:p w:rsidR="004029F7" w:rsidRPr="006A6270" w:rsidRDefault="004029F7" w:rsidP="00415E36">
      <w:pPr>
        <w:tabs>
          <w:tab w:val="left" w:pos="907"/>
          <w:tab w:val="left" w:pos="1418"/>
          <w:tab w:val="right" w:pos="8074"/>
          <w:tab w:val="right" w:pos="9724"/>
        </w:tabs>
        <w:overflowPunct w:val="0"/>
        <w:autoSpaceDE w:val="0"/>
        <w:autoSpaceDN w:val="0"/>
        <w:adjustRightInd w:val="0"/>
        <w:spacing w:after="0"/>
        <w:ind w:left="900" w:hanging="900"/>
        <w:textAlignment w:val="baseline"/>
        <w:rPr>
          <w:rFonts w:eastAsia="Times New Roman" w:cs="Arial"/>
          <w:i/>
          <w:color w:val="FF0000"/>
          <w:szCs w:val="20"/>
          <w:lang w:eastAsia="da-DK"/>
        </w:rPr>
      </w:pPr>
    </w:p>
    <w:p w:rsidR="004029F7" w:rsidRPr="00064D0D" w:rsidRDefault="004029F7" w:rsidP="00415E36">
      <w:pPr>
        <w:tabs>
          <w:tab w:val="left" w:pos="907"/>
          <w:tab w:val="left" w:pos="1418"/>
          <w:tab w:val="right" w:pos="8074"/>
          <w:tab w:val="right" w:pos="9724"/>
        </w:tabs>
        <w:overflowPunct w:val="0"/>
        <w:autoSpaceDE w:val="0"/>
        <w:autoSpaceDN w:val="0"/>
        <w:adjustRightInd w:val="0"/>
        <w:spacing w:after="0"/>
        <w:textAlignment w:val="baseline"/>
        <w:rPr>
          <w:rFonts w:eastAsia="Times New Roman" w:cs="Arial"/>
          <w:szCs w:val="20"/>
          <w:lang w:eastAsia="da-DK"/>
        </w:rPr>
      </w:pPr>
      <w:r w:rsidRPr="00064D0D">
        <w:rPr>
          <w:rFonts w:eastAsia="Times New Roman" w:cs="Arial"/>
          <w:szCs w:val="20"/>
          <w:lang w:eastAsia="da-DK"/>
        </w:rPr>
        <w:t>Opholdskommunerefusion til og fra kommuner</w:t>
      </w:r>
    </w:p>
    <w:p w:rsidR="004029F7" w:rsidRPr="00064D0D" w:rsidRDefault="004029F7" w:rsidP="00415E36">
      <w:pPr>
        <w:tabs>
          <w:tab w:val="left" w:pos="0"/>
          <w:tab w:val="left" w:pos="1418"/>
          <w:tab w:val="right" w:pos="8074"/>
          <w:tab w:val="right" w:pos="9724"/>
        </w:tabs>
        <w:overflowPunct w:val="0"/>
        <w:autoSpaceDE w:val="0"/>
        <w:autoSpaceDN w:val="0"/>
        <w:adjustRightInd w:val="0"/>
        <w:spacing w:after="0"/>
        <w:textAlignment w:val="baseline"/>
        <w:rPr>
          <w:rFonts w:eastAsia="Times New Roman" w:cs="Arial"/>
          <w:szCs w:val="20"/>
          <w:lang w:eastAsia="da-DK"/>
        </w:rPr>
      </w:pPr>
      <w:r w:rsidRPr="00064D0D">
        <w:rPr>
          <w:rFonts w:eastAsia="Times New Roman" w:cs="Arial"/>
          <w:szCs w:val="20"/>
          <w:lang w:eastAsia="da-DK"/>
        </w:rPr>
        <w:t>I forbindelse med skift af omsorgssystemet i 2018, har der i 2019 været en gennemgang af opholdskommunesager som har betydet en del efterreguleringer for 2018, samtidig</w:t>
      </w:r>
      <w:r>
        <w:rPr>
          <w:rFonts w:eastAsia="Times New Roman" w:cs="Arial"/>
          <w:szCs w:val="20"/>
          <w:lang w:eastAsia="da-DK"/>
        </w:rPr>
        <w:t xml:space="preserve"> har der været to ekstraordinært</w:t>
      </w:r>
      <w:r w:rsidRPr="00064D0D">
        <w:rPr>
          <w:rFonts w:eastAsia="Times New Roman" w:cs="Arial"/>
          <w:szCs w:val="20"/>
          <w:lang w:eastAsia="da-DK"/>
        </w:rPr>
        <w:t xml:space="preserve"> store sager</w:t>
      </w:r>
      <w:r>
        <w:rPr>
          <w:rFonts w:eastAsia="Times New Roman" w:cs="Arial"/>
          <w:szCs w:val="20"/>
          <w:lang w:eastAsia="da-DK"/>
        </w:rPr>
        <w:t xml:space="preserve">, hvilket har betydet en betydelig </w:t>
      </w:r>
      <w:r w:rsidRPr="00064D0D">
        <w:rPr>
          <w:rFonts w:eastAsia="Times New Roman" w:cs="Arial"/>
          <w:szCs w:val="20"/>
          <w:lang w:eastAsia="da-DK"/>
        </w:rPr>
        <w:t>merindtægt. Samlet set endte året med et overskud på 1,6 mio. kr.</w:t>
      </w:r>
    </w:p>
    <w:p w:rsidR="004029F7" w:rsidRPr="00C64812" w:rsidRDefault="004029F7" w:rsidP="00415E36">
      <w:pPr>
        <w:tabs>
          <w:tab w:val="left" w:pos="0"/>
          <w:tab w:val="left" w:pos="1418"/>
          <w:tab w:val="right" w:pos="8074"/>
          <w:tab w:val="right" w:pos="9724"/>
        </w:tabs>
        <w:overflowPunct w:val="0"/>
        <w:autoSpaceDE w:val="0"/>
        <w:autoSpaceDN w:val="0"/>
        <w:adjustRightInd w:val="0"/>
        <w:spacing w:after="0"/>
        <w:textAlignment w:val="baseline"/>
        <w:rPr>
          <w:rFonts w:eastAsia="Times New Roman" w:cs="Arial"/>
          <w:szCs w:val="20"/>
          <w:lang w:eastAsia="da-DK"/>
        </w:rPr>
      </w:pPr>
    </w:p>
    <w:p w:rsidR="004029F7" w:rsidRPr="00C64812" w:rsidRDefault="004029F7" w:rsidP="00415E36">
      <w:pPr>
        <w:tabs>
          <w:tab w:val="left" w:pos="0"/>
          <w:tab w:val="left" w:pos="1418"/>
          <w:tab w:val="right" w:pos="8074"/>
          <w:tab w:val="right" w:pos="9724"/>
        </w:tabs>
        <w:overflowPunct w:val="0"/>
        <w:autoSpaceDE w:val="0"/>
        <w:autoSpaceDN w:val="0"/>
        <w:adjustRightInd w:val="0"/>
        <w:spacing w:after="0"/>
        <w:textAlignment w:val="baseline"/>
        <w:rPr>
          <w:rFonts w:eastAsia="Times New Roman" w:cs="Arial"/>
          <w:szCs w:val="20"/>
          <w:lang w:eastAsia="da-DK"/>
        </w:rPr>
      </w:pPr>
      <w:r w:rsidRPr="00C64812">
        <w:rPr>
          <w:rFonts w:cs="Arial"/>
          <w:i/>
          <w:szCs w:val="20"/>
        </w:rPr>
        <w:t>Plejehjem/beskyttede boliger - Opholdskommunerefusion ORU og ORI</w:t>
      </w:r>
    </w:p>
    <w:p w:rsidR="004029F7" w:rsidRPr="006A6270" w:rsidRDefault="004029F7" w:rsidP="00415E36">
      <w:pPr>
        <w:tabs>
          <w:tab w:val="left" w:pos="0"/>
          <w:tab w:val="left" w:pos="1418"/>
          <w:tab w:val="right" w:pos="8074"/>
          <w:tab w:val="right" w:pos="9724"/>
        </w:tabs>
        <w:overflowPunct w:val="0"/>
        <w:autoSpaceDE w:val="0"/>
        <w:autoSpaceDN w:val="0"/>
        <w:adjustRightInd w:val="0"/>
        <w:spacing w:after="0"/>
        <w:textAlignment w:val="baseline"/>
        <w:rPr>
          <w:rFonts w:eastAsia="Times New Roman" w:cs="Arial"/>
          <w:color w:val="FF0000"/>
          <w:szCs w:val="20"/>
          <w:lang w:eastAsia="da-DK"/>
        </w:rPr>
      </w:pPr>
      <w:r>
        <w:rPr>
          <w:rFonts w:eastAsia="Times New Roman" w:cs="Arial"/>
          <w:szCs w:val="20"/>
          <w:lang w:eastAsia="da-DK"/>
        </w:rPr>
        <w:t>Selvom det samlede budget</w:t>
      </w:r>
      <w:r w:rsidRPr="00C64812">
        <w:rPr>
          <w:rFonts w:eastAsia="Times New Roman" w:cs="Arial"/>
          <w:szCs w:val="20"/>
          <w:lang w:eastAsia="da-DK"/>
        </w:rPr>
        <w:t xml:space="preserve"> til opholdskommunerefusion</w:t>
      </w:r>
      <w:r>
        <w:rPr>
          <w:rFonts w:eastAsia="Times New Roman" w:cs="Arial"/>
          <w:szCs w:val="20"/>
          <w:lang w:eastAsia="da-DK"/>
        </w:rPr>
        <w:t xml:space="preserve"> i løbet af året er</w:t>
      </w:r>
      <w:r w:rsidRPr="00C64812">
        <w:rPr>
          <w:rFonts w:eastAsia="Times New Roman" w:cs="Arial"/>
          <w:szCs w:val="20"/>
          <w:lang w:eastAsia="da-DK"/>
        </w:rPr>
        <w:t xml:space="preserve"> opskrevet med 3,300 mio. kr.</w:t>
      </w:r>
      <w:r>
        <w:rPr>
          <w:rFonts w:eastAsia="Times New Roman" w:cs="Arial"/>
          <w:szCs w:val="20"/>
          <w:lang w:eastAsia="da-DK"/>
        </w:rPr>
        <w:t>, endte året med et samlet underskud på 0,801 mio. kr. Der har været en løbende afgang af udenbysborgere på kommunens ældrecentre, som kun delvist opvejes af en nedgang af Brøndbyborgere i udenbys pleje/beskyttede boliger. Boligvisitationsudvalget har henover året forsøgt at ændre udviklingen, under hensyntagen til færdigbehandlede borgere samt plejeboliggarantien.</w:t>
      </w:r>
    </w:p>
    <w:p w:rsidR="004029F7" w:rsidRPr="006A6270" w:rsidRDefault="004029F7" w:rsidP="00415E36">
      <w:pPr>
        <w:tabs>
          <w:tab w:val="left" w:pos="907"/>
        </w:tabs>
        <w:overflowPunct w:val="0"/>
        <w:autoSpaceDE w:val="0"/>
        <w:autoSpaceDN w:val="0"/>
        <w:adjustRightInd w:val="0"/>
        <w:spacing w:after="0"/>
        <w:textAlignment w:val="baseline"/>
        <w:rPr>
          <w:rFonts w:eastAsia="Times New Roman" w:cs="Arial"/>
          <w:color w:val="FF0000"/>
          <w:szCs w:val="20"/>
          <w:lang w:eastAsia="da-DK"/>
        </w:rPr>
      </w:pPr>
    </w:p>
    <w:p w:rsidR="004029F7" w:rsidRPr="00026FAF" w:rsidRDefault="00EA2FCF" w:rsidP="00415E36">
      <w:pPr>
        <w:tabs>
          <w:tab w:val="left" w:pos="907"/>
        </w:tabs>
        <w:overflowPunct w:val="0"/>
        <w:autoSpaceDE w:val="0"/>
        <w:autoSpaceDN w:val="0"/>
        <w:adjustRightInd w:val="0"/>
        <w:spacing w:after="0"/>
        <w:textAlignment w:val="baseline"/>
        <w:rPr>
          <w:rFonts w:eastAsia="Times New Roman" w:cs="Arial"/>
          <w:szCs w:val="20"/>
          <w:lang w:eastAsia="da-DK"/>
        </w:rPr>
      </w:pPr>
      <w:r>
        <w:rPr>
          <w:rFonts w:eastAsia="Times New Roman" w:cs="Arial"/>
          <w:szCs w:val="20"/>
          <w:lang w:eastAsia="da-DK"/>
        </w:rPr>
        <w:t>Tabel 4</w:t>
      </w:r>
      <w:r w:rsidR="004029F7">
        <w:rPr>
          <w:rFonts w:eastAsia="Times New Roman" w:cs="Arial"/>
          <w:szCs w:val="20"/>
          <w:lang w:eastAsia="da-DK"/>
        </w:rPr>
        <w:t>6</w:t>
      </w:r>
      <w:r w:rsidR="004029F7" w:rsidRPr="00026FAF">
        <w:rPr>
          <w:rFonts w:eastAsia="Times New Roman" w:cs="Arial"/>
          <w:szCs w:val="20"/>
          <w:lang w:eastAsia="da-DK"/>
        </w:rPr>
        <w:t>. Oversigt over plejehjem/beskyttede boliger – Opholdskommunerefusion</w:t>
      </w:r>
    </w:p>
    <w:tbl>
      <w:tblPr>
        <w:tblW w:w="0" w:type="auto"/>
        <w:tblCellMar>
          <w:left w:w="70" w:type="dxa"/>
          <w:right w:w="70" w:type="dxa"/>
        </w:tblCellMar>
        <w:tblLook w:val="04A0" w:firstRow="1" w:lastRow="0" w:firstColumn="1" w:lastColumn="0" w:noHBand="0" w:noVBand="1"/>
      </w:tblPr>
      <w:tblGrid>
        <w:gridCol w:w="2969"/>
        <w:gridCol w:w="1284"/>
        <w:gridCol w:w="1336"/>
        <w:gridCol w:w="1114"/>
        <w:gridCol w:w="1542"/>
        <w:gridCol w:w="1373"/>
      </w:tblGrid>
      <w:tr w:rsidR="004029F7" w:rsidRPr="00026FAF" w:rsidTr="005C4F70">
        <w:trPr>
          <w:trHeight w:val="474"/>
        </w:trPr>
        <w:tc>
          <w:tcPr>
            <w:tcW w:w="0" w:type="auto"/>
            <w:tcBorders>
              <w:top w:val="single" w:sz="8" w:space="0" w:color="auto"/>
              <w:left w:val="single" w:sz="8" w:space="0" w:color="auto"/>
              <w:bottom w:val="single" w:sz="8" w:space="0" w:color="auto"/>
              <w:right w:val="single" w:sz="8" w:space="0" w:color="auto"/>
            </w:tcBorders>
            <w:shd w:val="clear" w:color="000000" w:fill="C6D9F1"/>
            <w:vAlign w:val="bottom"/>
            <w:hideMark/>
          </w:tcPr>
          <w:p w:rsidR="004029F7" w:rsidRPr="007A2BA1" w:rsidRDefault="004029F7" w:rsidP="00415E36">
            <w:pPr>
              <w:spacing w:after="0"/>
              <w:rPr>
                <w:rFonts w:eastAsia="Times New Roman" w:cs="Arial"/>
                <w:bCs/>
                <w:szCs w:val="20"/>
                <w:lang w:eastAsia="da-DK"/>
              </w:rPr>
            </w:pPr>
            <w:r w:rsidRPr="007A2BA1">
              <w:rPr>
                <w:rFonts w:eastAsia="Times New Roman" w:cs="Arial"/>
                <w:bCs/>
                <w:szCs w:val="20"/>
                <w:lang w:eastAsia="da-DK"/>
              </w:rPr>
              <w:t xml:space="preserve">Drift og refusion </w:t>
            </w:r>
          </w:p>
          <w:p w:rsidR="004029F7" w:rsidRPr="007A2BA1" w:rsidRDefault="004029F7" w:rsidP="00415E36">
            <w:pPr>
              <w:spacing w:after="0"/>
              <w:rPr>
                <w:rFonts w:eastAsia="Times New Roman" w:cs="Arial"/>
                <w:szCs w:val="20"/>
                <w:lang w:eastAsia="da-DK"/>
              </w:rPr>
            </w:pPr>
            <w:r w:rsidRPr="007A2BA1">
              <w:rPr>
                <w:rFonts w:eastAsia="Times New Roman" w:cs="Arial"/>
                <w:bCs/>
                <w:szCs w:val="20"/>
                <w:lang w:eastAsia="da-DK"/>
              </w:rPr>
              <w:t>I 1.000 kr.</w:t>
            </w:r>
          </w:p>
        </w:tc>
        <w:tc>
          <w:tcPr>
            <w:tcW w:w="0" w:type="auto"/>
            <w:tcBorders>
              <w:top w:val="single" w:sz="8" w:space="0" w:color="auto"/>
              <w:left w:val="nil"/>
              <w:bottom w:val="single" w:sz="8" w:space="0" w:color="auto"/>
              <w:right w:val="single" w:sz="8" w:space="0" w:color="auto"/>
            </w:tcBorders>
            <w:shd w:val="clear" w:color="000000" w:fill="C6D9F1"/>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Regnskab 2018</w:t>
            </w:r>
          </w:p>
        </w:tc>
        <w:tc>
          <w:tcPr>
            <w:tcW w:w="0" w:type="auto"/>
            <w:tcBorders>
              <w:top w:val="single" w:sz="8" w:space="0" w:color="auto"/>
              <w:left w:val="nil"/>
              <w:bottom w:val="single" w:sz="8" w:space="0" w:color="auto"/>
              <w:right w:val="single" w:sz="8" w:space="0" w:color="auto"/>
            </w:tcBorders>
            <w:shd w:val="clear" w:color="000000" w:fill="C6D9F1"/>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Opr. v. Budget 2019</w:t>
            </w:r>
          </w:p>
        </w:tc>
        <w:tc>
          <w:tcPr>
            <w:tcW w:w="0" w:type="auto"/>
            <w:tcBorders>
              <w:top w:val="single" w:sz="8" w:space="0" w:color="auto"/>
              <w:left w:val="nil"/>
              <w:bottom w:val="single" w:sz="8" w:space="0" w:color="auto"/>
              <w:right w:val="single" w:sz="8" w:space="0" w:color="auto"/>
            </w:tcBorders>
            <w:shd w:val="clear" w:color="000000" w:fill="C6D9F1"/>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Korr. v. Budget</w:t>
            </w:r>
          </w:p>
        </w:tc>
        <w:tc>
          <w:tcPr>
            <w:tcW w:w="0" w:type="auto"/>
            <w:tcBorders>
              <w:top w:val="single" w:sz="8" w:space="0" w:color="auto"/>
              <w:left w:val="nil"/>
              <w:bottom w:val="single" w:sz="8" w:space="0" w:color="auto"/>
              <w:right w:val="single" w:sz="8" w:space="0" w:color="auto"/>
            </w:tcBorders>
            <w:shd w:val="clear" w:color="000000" w:fill="C6D9F1"/>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Regnskab 2019</w:t>
            </w:r>
          </w:p>
        </w:tc>
        <w:tc>
          <w:tcPr>
            <w:tcW w:w="0" w:type="auto"/>
            <w:tcBorders>
              <w:top w:val="single" w:sz="8" w:space="0" w:color="auto"/>
              <w:left w:val="nil"/>
              <w:bottom w:val="single" w:sz="8" w:space="0" w:color="auto"/>
              <w:right w:val="single" w:sz="8" w:space="0" w:color="auto"/>
            </w:tcBorders>
            <w:shd w:val="clear" w:color="000000" w:fill="C6D9F1"/>
            <w:vAlign w:val="center"/>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Over-/underskud</w:t>
            </w:r>
          </w:p>
        </w:tc>
      </w:tr>
      <w:tr w:rsidR="004029F7" w:rsidRPr="00026FAF" w:rsidTr="005C4F70">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Pr>
                <w:rFonts w:eastAsia="Times New Roman" w:cs="Arial"/>
                <w:szCs w:val="20"/>
                <w:lang w:eastAsia="da-DK"/>
              </w:rPr>
              <w:t>Antal Brøndby</w:t>
            </w:r>
            <w:r w:rsidRPr="00026FAF">
              <w:rPr>
                <w:rFonts w:eastAsia="Times New Roman" w:cs="Arial"/>
                <w:szCs w:val="20"/>
                <w:lang w:eastAsia="da-DK"/>
              </w:rPr>
              <w:t>borgere på udenbys plejecentre</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21,8</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23</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18,57</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21</w:t>
            </w:r>
          </w:p>
        </w:tc>
        <w:tc>
          <w:tcPr>
            <w:tcW w:w="0" w:type="auto"/>
            <w:tcBorders>
              <w:top w:val="nil"/>
              <w:left w:val="nil"/>
              <w:bottom w:val="single" w:sz="8" w:space="0" w:color="auto"/>
              <w:right w:val="single" w:sz="8" w:space="0" w:color="auto"/>
            </w:tcBorders>
          </w:tcPr>
          <w:p w:rsidR="004029F7" w:rsidRPr="00026FAF" w:rsidRDefault="004029F7" w:rsidP="00415E36">
            <w:pPr>
              <w:spacing w:after="0"/>
              <w:rPr>
                <w:rFonts w:eastAsia="Times New Roman" w:cs="Arial"/>
                <w:szCs w:val="20"/>
                <w:lang w:eastAsia="da-DK"/>
              </w:rPr>
            </w:pPr>
          </w:p>
        </w:tc>
      </w:tr>
      <w:tr w:rsidR="004029F7" w:rsidRPr="00026FAF" w:rsidTr="005C4F70">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Pr>
                <w:rFonts w:eastAsia="Times New Roman" w:cs="Arial"/>
                <w:szCs w:val="20"/>
                <w:lang w:eastAsia="da-DK"/>
              </w:rPr>
              <w:t>Gennemsnits</w:t>
            </w:r>
            <w:r w:rsidRPr="00026FAF">
              <w:rPr>
                <w:rFonts w:eastAsia="Times New Roman" w:cs="Arial"/>
                <w:szCs w:val="20"/>
                <w:lang w:eastAsia="da-DK"/>
              </w:rPr>
              <w:t>pris</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576</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624</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655</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550</w:t>
            </w:r>
          </w:p>
        </w:tc>
        <w:tc>
          <w:tcPr>
            <w:tcW w:w="0" w:type="auto"/>
            <w:tcBorders>
              <w:top w:val="nil"/>
              <w:left w:val="nil"/>
              <w:bottom w:val="single" w:sz="8" w:space="0" w:color="auto"/>
              <w:right w:val="single" w:sz="8" w:space="0" w:color="auto"/>
            </w:tcBorders>
          </w:tcPr>
          <w:p w:rsidR="004029F7" w:rsidRPr="00026FAF" w:rsidRDefault="004029F7" w:rsidP="00415E36">
            <w:pPr>
              <w:spacing w:after="0"/>
              <w:rPr>
                <w:rFonts w:eastAsia="Times New Roman" w:cs="Arial"/>
                <w:szCs w:val="20"/>
                <w:lang w:eastAsia="da-DK"/>
              </w:rPr>
            </w:pPr>
          </w:p>
        </w:tc>
      </w:tr>
      <w:tr w:rsidR="004029F7" w:rsidRPr="00026FAF" w:rsidTr="005C4F70">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b/>
                <w:bCs/>
                <w:szCs w:val="20"/>
                <w:lang w:eastAsia="da-DK"/>
              </w:rPr>
            </w:pPr>
            <w:r w:rsidRPr="00026FAF">
              <w:rPr>
                <w:rFonts w:eastAsia="Times New Roman" w:cs="Arial"/>
                <w:b/>
                <w:bCs/>
                <w:szCs w:val="20"/>
                <w:lang w:eastAsia="da-DK"/>
              </w:rPr>
              <w:t>I alt ORU (udgifter)</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b/>
                <w:bCs/>
                <w:szCs w:val="20"/>
                <w:lang w:eastAsia="da-DK"/>
              </w:rPr>
            </w:pPr>
            <w:r w:rsidRPr="00026FAF">
              <w:rPr>
                <w:rFonts w:eastAsia="Times New Roman" w:cs="Arial"/>
                <w:b/>
                <w:bCs/>
                <w:szCs w:val="20"/>
                <w:lang w:eastAsia="da-DK"/>
              </w:rPr>
              <w:t>12.548</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b/>
                <w:bCs/>
                <w:szCs w:val="20"/>
                <w:lang w:eastAsia="da-DK"/>
              </w:rPr>
            </w:pPr>
            <w:r w:rsidRPr="00026FAF">
              <w:rPr>
                <w:rFonts w:eastAsia="Times New Roman" w:cs="Arial"/>
                <w:b/>
                <w:bCs/>
                <w:szCs w:val="20"/>
                <w:lang w:eastAsia="da-DK"/>
              </w:rPr>
              <w:t>14.363</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b/>
                <w:bCs/>
                <w:szCs w:val="20"/>
                <w:lang w:eastAsia="da-DK"/>
              </w:rPr>
            </w:pPr>
            <w:r w:rsidRPr="00026FAF">
              <w:rPr>
                <w:rFonts w:eastAsia="Times New Roman" w:cs="Arial"/>
                <w:b/>
                <w:bCs/>
                <w:szCs w:val="20"/>
                <w:lang w:eastAsia="da-DK"/>
              </w:rPr>
              <w:t>12.163</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026FAF" w:rsidRDefault="004029F7" w:rsidP="00415E36">
            <w:pPr>
              <w:spacing w:after="0"/>
              <w:rPr>
                <w:rFonts w:eastAsia="Times New Roman" w:cs="Arial"/>
                <w:b/>
                <w:bCs/>
                <w:szCs w:val="20"/>
                <w:lang w:eastAsia="da-DK"/>
              </w:rPr>
            </w:pPr>
            <w:r w:rsidRPr="00026FAF">
              <w:rPr>
                <w:rFonts w:eastAsia="Times New Roman" w:cs="Arial"/>
                <w:b/>
                <w:bCs/>
                <w:szCs w:val="20"/>
                <w:lang w:eastAsia="da-DK"/>
              </w:rPr>
              <w:t>11.555</w:t>
            </w:r>
          </w:p>
        </w:tc>
        <w:tc>
          <w:tcPr>
            <w:tcW w:w="0" w:type="auto"/>
            <w:tcBorders>
              <w:top w:val="nil"/>
              <w:left w:val="nil"/>
              <w:bottom w:val="single" w:sz="8" w:space="0" w:color="auto"/>
              <w:right w:val="single" w:sz="8" w:space="0" w:color="auto"/>
            </w:tcBorders>
          </w:tcPr>
          <w:p w:rsidR="004029F7" w:rsidRPr="00026FAF" w:rsidRDefault="004029F7" w:rsidP="00415E36">
            <w:pPr>
              <w:spacing w:after="0"/>
              <w:rPr>
                <w:rFonts w:eastAsia="Times New Roman" w:cs="Arial"/>
                <w:b/>
                <w:bCs/>
                <w:szCs w:val="20"/>
                <w:lang w:eastAsia="da-DK"/>
              </w:rPr>
            </w:pPr>
            <w:r>
              <w:rPr>
                <w:rFonts w:eastAsia="Times New Roman" w:cs="Arial"/>
                <w:b/>
                <w:bCs/>
                <w:szCs w:val="20"/>
                <w:lang w:eastAsia="da-DK"/>
              </w:rPr>
              <w:t>608</w:t>
            </w:r>
          </w:p>
        </w:tc>
      </w:tr>
      <w:tr w:rsidR="004029F7" w:rsidRPr="00026FAF" w:rsidTr="005C4F70">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Antal udenbys borger på Brøndbys Ældrecentre</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17,64</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22</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14,05</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12,97</w:t>
            </w:r>
          </w:p>
        </w:tc>
        <w:tc>
          <w:tcPr>
            <w:tcW w:w="0" w:type="auto"/>
            <w:tcBorders>
              <w:top w:val="nil"/>
              <w:left w:val="nil"/>
              <w:bottom w:val="single" w:sz="8" w:space="0" w:color="auto"/>
              <w:right w:val="single" w:sz="8" w:space="0" w:color="auto"/>
            </w:tcBorders>
          </w:tcPr>
          <w:p w:rsidR="004029F7" w:rsidRPr="00026FAF" w:rsidRDefault="004029F7" w:rsidP="00415E36">
            <w:pPr>
              <w:spacing w:after="0"/>
              <w:rPr>
                <w:rFonts w:eastAsia="Times New Roman" w:cs="Arial"/>
                <w:szCs w:val="20"/>
                <w:lang w:eastAsia="da-DK"/>
              </w:rPr>
            </w:pPr>
          </w:p>
        </w:tc>
      </w:tr>
      <w:tr w:rsidR="004029F7" w:rsidRPr="00026FAF" w:rsidTr="005C4F70">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Pr>
                <w:rFonts w:eastAsia="Times New Roman" w:cs="Arial"/>
                <w:szCs w:val="20"/>
                <w:lang w:eastAsia="da-DK"/>
              </w:rPr>
              <w:t>Gennemsnits</w:t>
            </w:r>
            <w:r w:rsidRPr="00026FAF">
              <w:rPr>
                <w:rFonts w:eastAsia="Times New Roman" w:cs="Arial"/>
                <w:szCs w:val="20"/>
                <w:lang w:eastAsia="da-DK"/>
              </w:rPr>
              <w:t>pris</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-659</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-692</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-692</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026FAF" w:rsidRDefault="004029F7" w:rsidP="00415E36">
            <w:pPr>
              <w:spacing w:after="0"/>
              <w:rPr>
                <w:rFonts w:eastAsia="Times New Roman" w:cs="Arial"/>
                <w:szCs w:val="20"/>
                <w:lang w:eastAsia="da-DK"/>
              </w:rPr>
            </w:pPr>
            <w:r w:rsidRPr="00026FAF">
              <w:rPr>
                <w:rFonts w:eastAsia="Times New Roman" w:cs="Arial"/>
                <w:szCs w:val="20"/>
                <w:lang w:eastAsia="da-DK"/>
              </w:rPr>
              <w:t>-659</w:t>
            </w:r>
          </w:p>
        </w:tc>
        <w:tc>
          <w:tcPr>
            <w:tcW w:w="0" w:type="auto"/>
            <w:tcBorders>
              <w:top w:val="nil"/>
              <w:left w:val="nil"/>
              <w:bottom w:val="single" w:sz="8" w:space="0" w:color="auto"/>
              <w:right w:val="single" w:sz="8" w:space="0" w:color="auto"/>
            </w:tcBorders>
          </w:tcPr>
          <w:p w:rsidR="004029F7" w:rsidRPr="00026FAF" w:rsidRDefault="004029F7" w:rsidP="00415E36">
            <w:pPr>
              <w:spacing w:after="0"/>
              <w:rPr>
                <w:rFonts w:eastAsia="Times New Roman" w:cs="Arial"/>
                <w:szCs w:val="20"/>
                <w:lang w:eastAsia="da-DK"/>
              </w:rPr>
            </w:pPr>
          </w:p>
        </w:tc>
      </w:tr>
      <w:tr w:rsidR="004029F7" w:rsidRPr="00026FAF" w:rsidTr="005C4F70">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b/>
                <w:bCs/>
                <w:szCs w:val="20"/>
                <w:lang w:eastAsia="da-DK"/>
              </w:rPr>
            </w:pPr>
            <w:r w:rsidRPr="00026FAF">
              <w:rPr>
                <w:rFonts w:eastAsia="Times New Roman" w:cs="Arial"/>
                <w:b/>
                <w:bCs/>
                <w:szCs w:val="20"/>
                <w:lang w:eastAsia="da-DK"/>
              </w:rPr>
              <w:t>I alt ORI (indtægter)</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b/>
                <w:bCs/>
                <w:szCs w:val="20"/>
                <w:lang w:eastAsia="da-DK"/>
              </w:rPr>
            </w:pPr>
            <w:r w:rsidRPr="00026FAF">
              <w:rPr>
                <w:rFonts w:eastAsia="Times New Roman" w:cs="Arial"/>
                <w:b/>
                <w:bCs/>
                <w:szCs w:val="20"/>
                <w:lang w:eastAsia="da-DK"/>
              </w:rPr>
              <w:t>-11.632</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b/>
                <w:bCs/>
                <w:szCs w:val="20"/>
                <w:lang w:eastAsia="da-DK"/>
              </w:rPr>
            </w:pPr>
            <w:r w:rsidRPr="00026FAF">
              <w:rPr>
                <w:rFonts w:eastAsia="Times New Roman" w:cs="Arial"/>
                <w:b/>
                <w:bCs/>
                <w:szCs w:val="20"/>
                <w:lang w:eastAsia="da-DK"/>
              </w:rPr>
              <w:t>-15.218</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b/>
                <w:bCs/>
                <w:szCs w:val="20"/>
                <w:lang w:eastAsia="da-DK"/>
              </w:rPr>
            </w:pPr>
            <w:r w:rsidRPr="00026FAF">
              <w:rPr>
                <w:rFonts w:eastAsia="Times New Roman" w:cs="Arial"/>
                <w:b/>
                <w:bCs/>
                <w:szCs w:val="20"/>
                <w:lang w:eastAsia="da-DK"/>
              </w:rPr>
              <w:t>-9.718</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b/>
                <w:bCs/>
                <w:szCs w:val="20"/>
                <w:lang w:eastAsia="da-DK"/>
              </w:rPr>
            </w:pPr>
            <w:r w:rsidRPr="00026FAF">
              <w:rPr>
                <w:rFonts w:eastAsia="Times New Roman" w:cs="Arial"/>
                <w:b/>
                <w:bCs/>
                <w:szCs w:val="20"/>
                <w:lang w:eastAsia="da-DK"/>
              </w:rPr>
              <w:t>-8.309</w:t>
            </w:r>
          </w:p>
        </w:tc>
        <w:tc>
          <w:tcPr>
            <w:tcW w:w="0" w:type="auto"/>
            <w:tcBorders>
              <w:top w:val="nil"/>
              <w:left w:val="nil"/>
              <w:bottom w:val="single" w:sz="8" w:space="0" w:color="auto"/>
              <w:right w:val="single" w:sz="8" w:space="0" w:color="auto"/>
            </w:tcBorders>
          </w:tcPr>
          <w:p w:rsidR="004029F7" w:rsidRPr="00026FAF" w:rsidRDefault="004029F7" w:rsidP="00415E36">
            <w:pPr>
              <w:spacing w:after="0"/>
              <w:rPr>
                <w:rFonts w:eastAsia="Times New Roman" w:cs="Arial"/>
                <w:b/>
                <w:bCs/>
                <w:szCs w:val="20"/>
                <w:lang w:eastAsia="da-DK"/>
              </w:rPr>
            </w:pPr>
            <w:r>
              <w:rPr>
                <w:rFonts w:eastAsia="Times New Roman" w:cs="Arial"/>
                <w:b/>
                <w:bCs/>
                <w:szCs w:val="20"/>
                <w:lang w:eastAsia="da-DK"/>
              </w:rPr>
              <w:t>-1.409</w:t>
            </w:r>
          </w:p>
        </w:tc>
      </w:tr>
      <w:tr w:rsidR="004029F7" w:rsidRPr="00026FAF" w:rsidTr="005C4F70">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b/>
                <w:bCs/>
                <w:szCs w:val="20"/>
                <w:lang w:eastAsia="da-DK"/>
              </w:rPr>
            </w:pPr>
            <w:r w:rsidRPr="00026FAF">
              <w:rPr>
                <w:rFonts w:eastAsia="Times New Roman" w:cs="Arial"/>
                <w:b/>
                <w:bCs/>
                <w:szCs w:val="20"/>
                <w:lang w:eastAsia="da-DK"/>
              </w:rPr>
              <w:t xml:space="preserve">I alt </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b/>
                <w:bCs/>
                <w:szCs w:val="20"/>
                <w:lang w:eastAsia="da-DK"/>
              </w:rPr>
            </w:pPr>
            <w:r w:rsidRPr="00026FAF">
              <w:rPr>
                <w:rFonts w:eastAsia="Times New Roman" w:cs="Arial"/>
                <w:b/>
                <w:bCs/>
                <w:szCs w:val="20"/>
                <w:lang w:eastAsia="da-DK"/>
              </w:rPr>
              <w:t>-659</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b/>
                <w:bCs/>
                <w:szCs w:val="20"/>
                <w:lang w:eastAsia="da-DK"/>
              </w:rPr>
            </w:pPr>
            <w:r w:rsidRPr="00026FAF">
              <w:rPr>
                <w:rFonts w:eastAsia="Times New Roman" w:cs="Arial"/>
                <w:b/>
                <w:bCs/>
                <w:szCs w:val="20"/>
                <w:lang w:eastAsia="da-DK"/>
              </w:rPr>
              <w:t>-692</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b/>
                <w:bCs/>
                <w:szCs w:val="20"/>
                <w:lang w:eastAsia="da-DK"/>
              </w:rPr>
            </w:pPr>
            <w:r w:rsidRPr="00026FAF">
              <w:rPr>
                <w:rFonts w:eastAsia="Times New Roman" w:cs="Arial"/>
                <w:b/>
                <w:bCs/>
                <w:szCs w:val="20"/>
                <w:lang w:eastAsia="da-DK"/>
              </w:rPr>
              <w:t>-692</w:t>
            </w:r>
          </w:p>
        </w:tc>
        <w:tc>
          <w:tcPr>
            <w:tcW w:w="0" w:type="auto"/>
            <w:tcBorders>
              <w:top w:val="nil"/>
              <w:left w:val="nil"/>
              <w:bottom w:val="single" w:sz="8" w:space="0" w:color="auto"/>
              <w:right w:val="single" w:sz="8" w:space="0" w:color="auto"/>
            </w:tcBorders>
            <w:shd w:val="clear" w:color="auto" w:fill="auto"/>
            <w:vAlign w:val="center"/>
            <w:hideMark/>
          </w:tcPr>
          <w:p w:rsidR="004029F7" w:rsidRPr="00026FAF" w:rsidRDefault="004029F7" w:rsidP="00415E36">
            <w:pPr>
              <w:spacing w:after="0"/>
              <w:rPr>
                <w:rFonts w:eastAsia="Times New Roman" w:cs="Arial"/>
                <w:b/>
                <w:bCs/>
                <w:szCs w:val="20"/>
                <w:lang w:eastAsia="da-DK"/>
              </w:rPr>
            </w:pPr>
            <w:r w:rsidRPr="00026FAF">
              <w:rPr>
                <w:rFonts w:eastAsia="Times New Roman" w:cs="Arial"/>
                <w:b/>
                <w:bCs/>
                <w:szCs w:val="20"/>
                <w:lang w:eastAsia="da-DK"/>
              </w:rPr>
              <w:t>-641</w:t>
            </w:r>
          </w:p>
        </w:tc>
        <w:tc>
          <w:tcPr>
            <w:tcW w:w="0" w:type="auto"/>
            <w:tcBorders>
              <w:top w:val="nil"/>
              <w:left w:val="nil"/>
              <w:bottom w:val="single" w:sz="8" w:space="0" w:color="auto"/>
              <w:right w:val="single" w:sz="8" w:space="0" w:color="auto"/>
            </w:tcBorders>
          </w:tcPr>
          <w:p w:rsidR="004029F7" w:rsidRPr="00026FAF" w:rsidRDefault="004029F7" w:rsidP="00415E36">
            <w:pPr>
              <w:spacing w:after="0"/>
              <w:rPr>
                <w:rFonts w:eastAsia="Times New Roman" w:cs="Arial"/>
                <w:b/>
                <w:bCs/>
                <w:szCs w:val="20"/>
                <w:lang w:eastAsia="da-DK"/>
              </w:rPr>
            </w:pPr>
            <w:r>
              <w:rPr>
                <w:rFonts w:eastAsia="Times New Roman" w:cs="Arial"/>
                <w:b/>
                <w:bCs/>
                <w:szCs w:val="20"/>
                <w:lang w:eastAsia="da-DK"/>
              </w:rPr>
              <w:t>-801</w:t>
            </w:r>
          </w:p>
        </w:tc>
      </w:tr>
    </w:tbl>
    <w:p w:rsidR="004029F7" w:rsidRPr="00026FAF" w:rsidRDefault="004029F7" w:rsidP="00415E36">
      <w:pPr>
        <w:spacing w:after="0"/>
        <w:rPr>
          <w:sz w:val="16"/>
        </w:rPr>
      </w:pPr>
      <w:r w:rsidRPr="00026FAF">
        <w:rPr>
          <w:sz w:val="16"/>
        </w:rPr>
        <w:t>Anm.: 2018-2019 i årets priser</w:t>
      </w:r>
    </w:p>
    <w:p w:rsidR="004029F7" w:rsidRPr="006A6270" w:rsidRDefault="004029F7" w:rsidP="00415E36">
      <w:pPr>
        <w:spacing w:after="0"/>
        <w:rPr>
          <w:rFonts w:eastAsia="Times New Roman" w:cs="Arial"/>
          <w:color w:val="FF0000"/>
          <w:szCs w:val="20"/>
          <w:lang w:eastAsia="da-DK"/>
        </w:rPr>
      </w:pPr>
    </w:p>
    <w:p w:rsidR="004029F7" w:rsidRPr="009F10A6" w:rsidRDefault="004029F7" w:rsidP="00415E36">
      <w:pPr>
        <w:spacing w:after="0"/>
        <w:rPr>
          <w:rFonts w:eastAsia="Times New Roman" w:cs="Arial"/>
          <w:i/>
          <w:szCs w:val="20"/>
          <w:lang w:eastAsia="da-DK"/>
        </w:rPr>
      </w:pPr>
      <w:r w:rsidRPr="009F10A6">
        <w:rPr>
          <w:rFonts w:eastAsia="Times New Roman" w:cs="Arial"/>
          <w:i/>
          <w:szCs w:val="20"/>
          <w:lang w:eastAsia="da-DK"/>
        </w:rPr>
        <w:t>APV-Hjælpemidler (Arbejdspladsvurdering)</w:t>
      </w:r>
    </w:p>
    <w:p w:rsidR="004029F7" w:rsidRPr="009F10A6" w:rsidRDefault="004029F7" w:rsidP="00415E36">
      <w:pPr>
        <w:spacing w:after="0"/>
        <w:rPr>
          <w:rFonts w:eastAsia="Times New Roman" w:cs="Arial"/>
          <w:szCs w:val="20"/>
          <w:lang w:eastAsia="da-DK"/>
        </w:rPr>
      </w:pPr>
      <w:r w:rsidRPr="009F10A6">
        <w:rPr>
          <w:rFonts w:eastAsia="Times New Roman" w:cs="Arial"/>
          <w:szCs w:val="20"/>
          <w:lang w:eastAsia="da-DK"/>
        </w:rPr>
        <w:t>Der har v</w:t>
      </w:r>
      <w:r>
        <w:rPr>
          <w:rFonts w:eastAsia="Times New Roman" w:cs="Arial"/>
          <w:szCs w:val="20"/>
          <w:lang w:eastAsia="da-DK"/>
        </w:rPr>
        <w:t>æret flere udgifter end forvent</w:t>
      </w:r>
      <w:r w:rsidRPr="009F10A6">
        <w:rPr>
          <w:rFonts w:eastAsia="Times New Roman" w:cs="Arial"/>
          <w:szCs w:val="20"/>
          <w:lang w:eastAsia="da-DK"/>
        </w:rPr>
        <w:t>e</w:t>
      </w:r>
      <w:r>
        <w:rPr>
          <w:rFonts w:eastAsia="Times New Roman" w:cs="Arial"/>
          <w:szCs w:val="20"/>
          <w:lang w:eastAsia="da-DK"/>
        </w:rPr>
        <w:t>t</w:t>
      </w:r>
      <w:r w:rsidRPr="009F10A6">
        <w:rPr>
          <w:rFonts w:eastAsia="Times New Roman" w:cs="Arial"/>
          <w:szCs w:val="20"/>
          <w:lang w:eastAsia="da-DK"/>
        </w:rPr>
        <w:t xml:space="preserve"> til APV hjælpemidler, primært til senge og sengekørsler, året endte med et underskud på 0,134 mio. kr. </w:t>
      </w:r>
    </w:p>
    <w:p w:rsidR="004029F7" w:rsidRPr="006A6270" w:rsidRDefault="004029F7" w:rsidP="00415E36">
      <w:pPr>
        <w:pStyle w:val="Listeafsnit"/>
        <w:spacing w:after="0"/>
        <w:rPr>
          <w:rFonts w:eastAsia="Times New Roman" w:cs="Arial"/>
          <w:color w:val="FF0000"/>
          <w:szCs w:val="20"/>
          <w:lang w:eastAsia="da-DK"/>
        </w:rPr>
      </w:pPr>
    </w:p>
    <w:p w:rsidR="004029F7" w:rsidRPr="009F10A6" w:rsidRDefault="004029F7" w:rsidP="00415E36">
      <w:pPr>
        <w:spacing w:after="0"/>
        <w:rPr>
          <w:rFonts w:eastAsia="Times New Roman" w:cs="Arial"/>
          <w:i/>
          <w:szCs w:val="20"/>
          <w:lang w:eastAsia="da-DK"/>
        </w:rPr>
      </w:pPr>
      <w:r w:rsidRPr="009F10A6">
        <w:rPr>
          <w:rFonts w:eastAsia="Times New Roman" w:cs="Arial"/>
          <w:i/>
          <w:szCs w:val="20"/>
          <w:lang w:eastAsia="da-DK"/>
        </w:rPr>
        <w:t>Hjælpemidler, forbrugsgoder, boligindretning og befordring</w:t>
      </w:r>
    </w:p>
    <w:p w:rsidR="004029F7" w:rsidRPr="009F10A6" w:rsidRDefault="004029F7" w:rsidP="00415E36">
      <w:pPr>
        <w:tabs>
          <w:tab w:val="left" w:pos="907"/>
        </w:tabs>
        <w:overflowPunct w:val="0"/>
        <w:autoSpaceDE w:val="0"/>
        <w:autoSpaceDN w:val="0"/>
        <w:adjustRightInd w:val="0"/>
        <w:spacing w:after="0"/>
        <w:ind w:left="738" w:hanging="738"/>
        <w:textAlignment w:val="baseline"/>
        <w:rPr>
          <w:rFonts w:eastAsia="Times New Roman" w:cs="Arial"/>
          <w:spacing w:val="-2"/>
          <w:szCs w:val="20"/>
          <w:lang w:eastAsia="da-DK"/>
        </w:rPr>
      </w:pPr>
      <w:r w:rsidRPr="009F10A6">
        <w:rPr>
          <w:rFonts w:eastAsia="Times New Roman" w:cs="Arial"/>
          <w:spacing w:val="-2"/>
          <w:szCs w:val="20"/>
          <w:lang w:eastAsia="da-DK"/>
        </w:rPr>
        <w:t xml:space="preserve">Området dækker udgifter og indtægter til personer </w:t>
      </w:r>
      <w:r w:rsidRPr="009F10A6">
        <w:rPr>
          <w:rFonts w:eastAsia="Times New Roman" w:cs="Arial"/>
          <w:szCs w:val="20"/>
          <w:lang w:eastAsia="da-DK"/>
        </w:rPr>
        <w:t xml:space="preserve">med en varig fysisk og/eller psykisk funktionsnedsættelse, til </w:t>
      </w:r>
    </w:p>
    <w:p w:rsidR="004029F7" w:rsidRPr="009F10A6" w:rsidRDefault="004029F7" w:rsidP="00415E36">
      <w:pPr>
        <w:tabs>
          <w:tab w:val="left" w:pos="907"/>
        </w:tabs>
        <w:overflowPunct w:val="0"/>
        <w:autoSpaceDE w:val="0"/>
        <w:autoSpaceDN w:val="0"/>
        <w:adjustRightInd w:val="0"/>
        <w:spacing w:after="0"/>
        <w:textAlignment w:val="baseline"/>
        <w:rPr>
          <w:rFonts w:eastAsia="Times New Roman" w:cs="Arial"/>
          <w:szCs w:val="20"/>
          <w:lang w:eastAsia="da-DK"/>
        </w:rPr>
      </w:pPr>
      <w:r w:rsidRPr="009F10A6">
        <w:rPr>
          <w:rFonts w:eastAsia="Times New Roman" w:cs="Arial"/>
          <w:spacing w:val="-2"/>
          <w:szCs w:val="20"/>
          <w:lang w:eastAsia="da-DK"/>
        </w:rPr>
        <w:t xml:space="preserve">hjælpemidler, forbrugsgoder, støtte til bil, boligindretning og individuel befordring. </w:t>
      </w:r>
      <w:r>
        <w:rPr>
          <w:rFonts w:eastAsia="Times New Roman" w:cs="Arial"/>
          <w:spacing w:val="-2"/>
          <w:szCs w:val="20"/>
          <w:lang w:eastAsia="da-DK"/>
        </w:rPr>
        <w:t>Selvom b</w:t>
      </w:r>
      <w:r w:rsidRPr="009F10A6">
        <w:rPr>
          <w:rFonts w:eastAsia="Times New Roman" w:cs="Arial"/>
          <w:szCs w:val="20"/>
          <w:lang w:eastAsia="da-DK"/>
        </w:rPr>
        <w:t xml:space="preserve">udgettet </w:t>
      </w:r>
      <w:r>
        <w:rPr>
          <w:rFonts w:eastAsia="Times New Roman" w:cs="Arial"/>
          <w:szCs w:val="20"/>
          <w:lang w:eastAsia="da-DK"/>
        </w:rPr>
        <w:t xml:space="preserve">i løbet af året </w:t>
      </w:r>
      <w:r w:rsidRPr="009F10A6">
        <w:rPr>
          <w:rFonts w:eastAsia="Times New Roman" w:cs="Arial"/>
          <w:szCs w:val="20"/>
          <w:lang w:eastAsia="da-DK"/>
        </w:rPr>
        <w:t>er nedskrevet med 0,559</w:t>
      </w:r>
      <w:r>
        <w:rPr>
          <w:rFonts w:eastAsia="Times New Roman" w:cs="Arial"/>
          <w:szCs w:val="20"/>
          <w:lang w:eastAsia="da-DK"/>
        </w:rPr>
        <w:t xml:space="preserve"> mio. kr., </w:t>
      </w:r>
      <w:r w:rsidRPr="009F10A6">
        <w:rPr>
          <w:rFonts w:eastAsia="Times New Roman" w:cs="Arial"/>
          <w:szCs w:val="20"/>
          <w:lang w:eastAsia="da-DK"/>
        </w:rPr>
        <w:t>endte</w:t>
      </w:r>
      <w:r>
        <w:rPr>
          <w:rFonts w:eastAsia="Times New Roman" w:cs="Arial"/>
          <w:szCs w:val="20"/>
          <w:lang w:eastAsia="da-DK"/>
        </w:rPr>
        <w:t xml:space="preserve"> året</w:t>
      </w:r>
      <w:r w:rsidRPr="009F10A6">
        <w:rPr>
          <w:rFonts w:eastAsia="Times New Roman" w:cs="Arial"/>
          <w:szCs w:val="20"/>
          <w:lang w:eastAsia="da-DK"/>
        </w:rPr>
        <w:t xml:space="preserve"> med et overskud på 0,657 mio. kr.</w:t>
      </w:r>
    </w:p>
    <w:p w:rsidR="004029F7" w:rsidRPr="006A6270" w:rsidRDefault="004029F7" w:rsidP="00415E36">
      <w:pPr>
        <w:pStyle w:val="Listeafsnit"/>
        <w:spacing w:after="0"/>
        <w:rPr>
          <w:rFonts w:eastAsia="Times New Roman" w:cs="Arial"/>
          <w:color w:val="FF0000"/>
          <w:szCs w:val="20"/>
          <w:lang w:eastAsia="da-DK"/>
        </w:rPr>
      </w:pPr>
    </w:p>
    <w:p w:rsidR="004029F7" w:rsidRPr="009F10A6" w:rsidRDefault="004029F7" w:rsidP="00415E36">
      <w:pPr>
        <w:widowControl w:val="0"/>
        <w:tabs>
          <w:tab w:val="left" w:pos="907"/>
          <w:tab w:val="left" w:pos="8074"/>
          <w:tab w:val="left" w:pos="9724"/>
        </w:tabs>
        <w:overflowPunct w:val="0"/>
        <w:autoSpaceDE w:val="0"/>
        <w:autoSpaceDN w:val="0"/>
        <w:adjustRightInd w:val="0"/>
        <w:spacing w:after="0"/>
        <w:textAlignment w:val="baseline"/>
        <w:rPr>
          <w:rFonts w:eastAsia="Times New Roman" w:cs="Arial"/>
          <w:i/>
          <w:szCs w:val="20"/>
          <w:lang w:eastAsia="da-DK"/>
        </w:rPr>
      </w:pPr>
      <w:r w:rsidRPr="009F10A6">
        <w:rPr>
          <w:rFonts w:eastAsia="Times New Roman" w:cs="Arial"/>
          <w:i/>
          <w:szCs w:val="20"/>
          <w:lang w:eastAsia="da-DK"/>
        </w:rPr>
        <w:t>Plejevederlag ved pasning af døende i eget hjem og sygeplejeartikler</w:t>
      </w:r>
    </w:p>
    <w:p w:rsidR="004029F7" w:rsidRPr="009F10A6" w:rsidRDefault="004029F7" w:rsidP="00415E36">
      <w:pPr>
        <w:tabs>
          <w:tab w:val="left" w:pos="737"/>
          <w:tab w:val="left" w:pos="8074"/>
          <w:tab w:val="left" w:pos="9724"/>
        </w:tabs>
        <w:overflowPunct w:val="0"/>
        <w:autoSpaceDE w:val="0"/>
        <w:autoSpaceDN w:val="0"/>
        <w:adjustRightInd w:val="0"/>
        <w:spacing w:after="0"/>
        <w:textAlignment w:val="baseline"/>
        <w:rPr>
          <w:rFonts w:eastAsia="Times New Roman" w:cs="Arial"/>
          <w:szCs w:val="20"/>
          <w:lang w:eastAsia="da-DK"/>
        </w:rPr>
      </w:pPr>
      <w:r>
        <w:rPr>
          <w:rFonts w:eastAsia="Times New Roman" w:cs="Arial"/>
          <w:szCs w:val="20"/>
          <w:lang w:eastAsia="da-DK"/>
        </w:rPr>
        <w:t>Der har været færre udgifter end forventet til godtgørelse af</w:t>
      </w:r>
      <w:r w:rsidRPr="009F10A6">
        <w:rPr>
          <w:rFonts w:eastAsia="Times New Roman" w:cs="Arial"/>
          <w:szCs w:val="20"/>
          <w:lang w:eastAsia="da-DK"/>
        </w:rPr>
        <w:t xml:space="preserve"> tabt arbejdsindtægt til personer som passer en nærtstående der ønsker at dø i eget hjem samt til sygeplejeartikler</w:t>
      </w:r>
      <w:r>
        <w:rPr>
          <w:rFonts w:eastAsia="Times New Roman" w:cs="Arial"/>
          <w:szCs w:val="20"/>
          <w:lang w:eastAsia="da-DK"/>
        </w:rPr>
        <w:t>. Året</w:t>
      </w:r>
      <w:r w:rsidRPr="009F10A6">
        <w:rPr>
          <w:rFonts w:eastAsia="Times New Roman" w:cs="Arial"/>
          <w:szCs w:val="20"/>
          <w:lang w:eastAsia="da-DK"/>
        </w:rPr>
        <w:t xml:space="preserve"> endte med et overskud 0,196 mio. kr. </w:t>
      </w:r>
    </w:p>
    <w:p w:rsidR="004029F7" w:rsidRPr="006A6270" w:rsidRDefault="004029F7" w:rsidP="00415E36">
      <w:pPr>
        <w:spacing w:after="0"/>
        <w:rPr>
          <w:rFonts w:eastAsia="Times New Roman" w:cs="Arial"/>
          <w:i/>
          <w:color w:val="FF0000"/>
          <w:szCs w:val="20"/>
          <w:lang w:eastAsia="da-DK"/>
        </w:rPr>
      </w:pPr>
    </w:p>
    <w:p w:rsidR="004029F7" w:rsidRPr="00B240A0" w:rsidRDefault="004029F7" w:rsidP="00415E36">
      <w:pPr>
        <w:spacing w:after="0"/>
        <w:rPr>
          <w:rFonts w:eastAsia="Times New Roman" w:cs="Arial"/>
          <w:i/>
          <w:szCs w:val="20"/>
          <w:lang w:eastAsia="da-DK"/>
        </w:rPr>
      </w:pPr>
      <w:r w:rsidRPr="00B240A0">
        <w:rPr>
          <w:rFonts w:eastAsia="Times New Roman" w:cs="Arial"/>
          <w:i/>
          <w:szCs w:val="20"/>
          <w:lang w:eastAsia="da-DK"/>
        </w:rPr>
        <w:t>Rådgivning af rådgivningsinstitutioner</w:t>
      </w:r>
    </w:p>
    <w:p w:rsidR="004029F7" w:rsidRPr="00B240A0" w:rsidRDefault="004029F7" w:rsidP="00415E36">
      <w:pPr>
        <w:widowControl w:val="0"/>
        <w:tabs>
          <w:tab w:val="left" w:pos="907"/>
          <w:tab w:val="left" w:pos="8074"/>
          <w:tab w:val="left" w:pos="9724"/>
        </w:tabs>
        <w:overflowPunct w:val="0"/>
        <w:autoSpaceDE w:val="0"/>
        <w:autoSpaceDN w:val="0"/>
        <w:adjustRightInd w:val="0"/>
        <w:spacing w:after="0"/>
        <w:textAlignment w:val="baseline"/>
        <w:rPr>
          <w:rFonts w:eastAsia="Times New Roman" w:cs="Arial"/>
          <w:spacing w:val="-2"/>
          <w:szCs w:val="20"/>
          <w:lang w:eastAsia="da-DK"/>
        </w:rPr>
      </w:pPr>
      <w:r w:rsidRPr="00B240A0">
        <w:rPr>
          <w:rFonts w:eastAsia="Times New Roman" w:cs="Arial"/>
          <w:spacing w:val="-2"/>
          <w:szCs w:val="20"/>
          <w:lang w:eastAsia="da-DK"/>
        </w:rPr>
        <w:t>Kommunen finansierer fuldt ud betalingen for rådgivning af rådgivningsinstitutioner, herunder rådgivning som er ydet af landsdækkende rådgivningsinstitutioner, som Center for syn og kommunikation og Tale- og høreinstituttet. Året endte med lidt flere udgifter end forventet</w:t>
      </w:r>
      <w:r>
        <w:rPr>
          <w:rFonts w:eastAsia="Times New Roman" w:cs="Arial"/>
          <w:spacing w:val="-2"/>
          <w:szCs w:val="20"/>
          <w:lang w:eastAsia="da-DK"/>
        </w:rPr>
        <w:t>,</w:t>
      </w:r>
      <w:r w:rsidRPr="00B240A0">
        <w:rPr>
          <w:rFonts w:eastAsia="Times New Roman" w:cs="Arial"/>
          <w:spacing w:val="-2"/>
          <w:szCs w:val="20"/>
          <w:lang w:eastAsia="da-DK"/>
        </w:rPr>
        <w:t xml:space="preserve"> i alt 0,313 mio. kr. </w:t>
      </w:r>
    </w:p>
    <w:p w:rsidR="004029F7" w:rsidRPr="006A6270" w:rsidRDefault="004029F7" w:rsidP="00415E36">
      <w:pPr>
        <w:widowControl w:val="0"/>
        <w:tabs>
          <w:tab w:val="left" w:pos="907"/>
          <w:tab w:val="left" w:pos="8074"/>
          <w:tab w:val="left" w:pos="9724"/>
        </w:tabs>
        <w:overflowPunct w:val="0"/>
        <w:autoSpaceDE w:val="0"/>
        <w:autoSpaceDN w:val="0"/>
        <w:adjustRightInd w:val="0"/>
        <w:spacing w:after="0"/>
        <w:textAlignment w:val="baseline"/>
        <w:rPr>
          <w:rFonts w:eastAsia="Times New Roman" w:cs="Arial"/>
          <w:color w:val="FF0000"/>
          <w:szCs w:val="20"/>
          <w:lang w:eastAsia="da-DK"/>
        </w:rPr>
      </w:pPr>
    </w:p>
    <w:p w:rsidR="004029F7" w:rsidRPr="00B240A0" w:rsidRDefault="004029F7" w:rsidP="00415E36">
      <w:pPr>
        <w:widowControl w:val="0"/>
        <w:tabs>
          <w:tab w:val="left" w:pos="907"/>
          <w:tab w:val="left" w:pos="8074"/>
          <w:tab w:val="left" w:pos="9724"/>
        </w:tabs>
        <w:overflowPunct w:val="0"/>
        <w:autoSpaceDE w:val="0"/>
        <w:autoSpaceDN w:val="0"/>
        <w:adjustRightInd w:val="0"/>
        <w:spacing w:after="0"/>
        <w:textAlignment w:val="baseline"/>
        <w:rPr>
          <w:rFonts w:eastAsia="Times New Roman" w:cs="Arial"/>
          <w:i/>
          <w:szCs w:val="20"/>
          <w:lang w:eastAsia="da-DK"/>
        </w:rPr>
      </w:pPr>
      <w:r w:rsidRPr="00B240A0">
        <w:rPr>
          <w:rFonts w:eastAsia="Times New Roman" w:cs="Arial"/>
          <w:i/>
          <w:szCs w:val="20"/>
          <w:lang w:eastAsia="da-DK"/>
        </w:rPr>
        <w:t>Ældre og plejeboliger – Administrator</w:t>
      </w:r>
    </w:p>
    <w:p w:rsidR="004029F7" w:rsidRPr="00B240A0" w:rsidRDefault="004029F7" w:rsidP="00415E36">
      <w:pPr>
        <w:tabs>
          <w:tab w:val="left" w:pos="737"/>
          <w:tab w:val="left" w:pos="5387"/>
          <w:tab w:val="left" w:pos="6804"/>
          <w:tab w:val="left" w:pos="7371"/>
          <w:tab w:val="left" w:pos="8074"/>
          <w:tab w:val="left" w:pos="9072"/>
          <w:tab w:val="left" w:pos="9724"/>
        </w:tabs>
        <w:overflowPunct w:val="0"/>
        <w:autoSpaceDE w:val="0"/>
        <w:autoSpaceDN w:val="0"/>
        <w:adjustRightInd w:val="0"/>
        <w:spacing w:after="0"/>
        <w:textAlignment w:val="baseline"/>
        <w:rPr>
          <w:rFonts w:eastAsia="Times New Roman" w:cs="Arial"/>
          <w:szCs w:val="20"/>
          <w:lang w:eastAsia="da-DK"/>
        </w:rPr>
      </w:pPr>
      <w:r w:rsidRPr="00B240A0">
        <w:rPr>
          <w:rFonts w:eastAsia="Times New Roman" w:cs="Arial"/>
          <w:szCs w:val="20"/>
          <w:lang w:eastAsia="da-DK"/>
        </w:rPr>
        <w:t>Administrationen af kommunens ældre- og plejeboliger varetages af Boligselskabet FA 09. Administrationsselskabet udfærdiger bå</w:t>
      </w:r>
      <w:r>
        <w:rPr>
          <w:rFonts w:eastAsia="Times New Roman" w:cs="Arial"/>
          <w:szCs w:val="20"/>
          <w:lang w:eastAsia="da-DK"/>
        </w:rPr>
        <w:t>de budget og regnskab. Årets ov</w:t>
      </w:r>
      <w:r w:rsidRPr="00B240A0">
        <w:rPr>
          <w:rFonts w:eastAsia="Times New Roman" w:cs="Arial"/>
          <w:szCs w:val="20"/>
          <w:lang w:eastAsia="da-DK"/>
        </w:rPr>
        <w:t>erskud på 0,770 mio. kr. er primært en forskydning imellem regnskabsårene.</w:t>
      </w:r>
    </w:p>
    <w:p w:rsidR="004029F7" w:rsidRPr="006A6270" w:rsidRDefault="004029F7" w:rsidP="00415E36">
      <w:pPr>
        <w:tabs>
          <w:tab w:val="left" w:pos="737"/>
          <w:tab w:val="left" w:pos="5387"/>
          <w:tab w:val="left" w:pos="6804"/>
          <w:tab w:val="left" w:pos="7371"/>
          <w:tab w:val="left" w:pos="8074"/>
          <w:tab w:val="left" w:pos="9072"/>
          <w:tab w:val="left" w:pos="9724"/>
        </w:tabs>
        <w:overflowPunct w:val="0"/>
        <w:autoSpaceDE w:val="0"/>
        <w:autoSpaceDN w:val="0"/>
        <w:adjustRightInd w:val="0"/>
        <w:spacing w:after="0"/>
        <w:textAlignment w:val="baseline"/>
        <w:rPr>
          <w:rFonts w:eastAsia="Times New Roman" w:cs="Arial"/>
          <w:color w:val="FF0000"/>
          <w:szCs w:val="20"/>
          <w:lang w:eastAsia="da-DK"/>
        </w:rPr>
      </w:pPr>
      <w:r w:rsidRPr="006A6270">
        <w:rPr>
          <w:rFonts w:eastAsia="Times New Roman" w:cs="Arial"/>
          <w:color w:val="FF0000"/>
          <w:szCs w:val="20"/>
          <w:lang w:eastAsia="da-DK"/>
        </w:rPr>
        <w:t xml:space="preserve"> </w:t>
      </w:r>
    </w:p>
    <w:p w:rsidR="004029F7" w:rsidRPr="00B240A0" w:rsidRDefault="004029F7" w:rsidP="00415E36">
      <w:pPr>
        <w:spacing w:after="0"/>
        <w:rPr>
          <w:rFonts w:eastAsia="Times New Roman" w:cs="Arial"/>
          <w:i/>
          <w:szCs w:val="20"/>
          <w:lang w:eastAsia="da-DK"/>
        </w:rPr>
      </w:pPr>
      <w:r w:rsidRPr="00B240A0">
        <w:rPr>
          <w:rFonts w:eastAsia="Times New Roman" w:cs="Arial"/>
          <w:i/>
          <w:szCs w:val="20"/>
          <w:lang w:eastAsia="da-DK"/>
        </w:rPr>
        <w:t>Central refusionsordning</w:t>
      </w:r>
    </w:p>
    <w:p w:rsidR="004029F7" w:rsidRPr="00B240A0" w:rsidRDefault="004029F7" w:rsidP="00415E36">
      <w:pPr>
        <w:spacing w:after="0"/>
        <w:rPr>
          <w:rFonts w:eastAsia="Times New Roman" w:cs="Arial"/>
          <w:szCs w:val="20"/>
          <w:lang w:eastAsia="da-DK"/>
        </w:rPr>
      </w:pPr>
      <w:r w:rsidRPr="00B240A0">
        <w:rPr>
          <w:rFonts w:eastAsia="Times New Roman" w:cs="Arial"/>
          <w:szCs w:val="20"/>
          <w:lang w:eastAsia="da-DK"/>
        </w:rPr>
        <w:t>Der har været færre indtægter end budgetteret på særlig dyre enkeltsager på 79.000 kr. Refusionsindtægten har været faldende siden 2013 (1,9 mio. kr.) til 2019 hvor refusionen var 77.000 kr. Budgettet for 2020 er nedskrevet i forbindelse med budgetlægningen til et realistisk niveau.</w:t>
      </w:r>
    </w:p>
    <w:p w:rsidR="004029F7" w:rsidRPr="006A6270" w:rsidRDefault="004029F7" w:rsidP="00415E36">
      <w:pPr>
        <w:spacing w:line="276" w:lineRule="auto"/>
        <w:rPr>
          <w:rFonts w:cs="Arial"/>
          <w:b/>
          <w:color w:val="FF0000"/>
          <w:szCs w:val="20"/>
          <w:u w:val="single"/>
        </w:rPr>
      </w:pPr>
    </w:p>
    <w:p w:rsidR="004029F7" w:rsidRPr="004D2066" w:rsidRDefault="004029F7" w:rsidP="00415E36">
      <w:pPr>
        <w:tabs>
          <w:tab w:val="left" w:pos="1021"/>
        </w:tabs>
        <w:overflowPunct w:val="0"/>
        <w:autoSpaceDE w:val="0"/>
        <w:autoSpaceDN w:val="0"/>
        <w:adjustRightInd w:val="0"/>
        <w:textAlignment w:val="baseline"/>
        <w:rPr>
          <w:rFonts w:cs="Arial"/>
          <w:szCs w:val="20"/>
          <w:u w:val="single"/>
        </w:rPr>
      </w:pPr>
      <w:r w:rsidRPr="004D2066">
        <w:rPr>
          <w:rFonts w:cs="Arial"/>
          <w:szCs w:val="20"/>
          <w:u w:val="single"/>
        </w:rPr>
        <w:t>Tværgående opgaver (hovedregel)</w:t>
      </w:r>
    </w:p>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Budgettet er samlet set nedskrevet med 3,198 mio.kr. i løbet af året, reguleringen dækker mange forskellige poster som er beskrevet under de enkelte områder.</w:t>
      </w:r>
      <w:r>
        <w:rPr>
          <w:rFonts w:eastAsia="Times New Roman" w:cs="Arial"/>
          <w:szCs w:val="20"/>
          <w:lang w:eastAsia="da-DK"/>
        </w:rPr>
        <w:t xml:space="preserve"> Året endte med et underskud på 0,761 mio. kr. som overføres til budget 2020, efter gældende regler. </w:t>
      </w:r>
    </w:p>
    <w:p w:rsidR="004029F7" w:rsidRPr="006A6270" w:rsidRDefault="004029F7" w:rsidP="00415E36">
      <w:pPr>
        <w:spacing w:after="0"/>
        <w:rPr>
          <w:color w:val="FF0000"/>
        </w:rPr>
      </w:pPr>
    </w:p>
    <w:p w:rsidR="004029F7" w:rsidRPr="004D2066" w:rsidRDefault="004029F7" w:rsidP="00415E36">
      <w:pPr>
        <w:spacing w:after="0"/>
      </w:pPr>
      <w:r w:rsidRPr="004D2066">
        <w:t xml:space="preserve">Tabel </w:t>
      </w:r>
      <w:r w:rsidR="00EA2FCF">
        <w:t>4</w:t>
      </w:r>
      <w:r>
        <w:t>7</w:t>
      </w:r>
      <w:r w:rsidRPr="004D2066">
        <w:t xml:space="preserve">. Budgetområdet ”Tværgående opgaver” – Økonomisk oversigt. </w:t>
      </w:r>
    </w:p>
    <w:tbl>
      <w:tblPr>
        <w:tblW w:w="0" w:type="auto"/>
        <w:tblInd w:w="-10" w:type="dxa"/>
        <w:tblCellMar>
          <w:left w:w="70" w:type="dxa"/>
          <w:right w:w="70" w:type="dxa"/>
        </w:tblCellMar>
        <w:tblLook w:val="04A0" w:firstRow="1" w:lastRow="0" w:firstColumn="1" w:lastColumn="0" w:noHBand="0" w:noVBand="1"/>
      </w:tblPr>
      <w:tblGrid>
        <w:gridCol w:w="4383"/>
        <w:gridCol w:w="1399"/>
        <w:gridCol w:w="709"/>
        <w:gridCol w:w="709"/>
        <w:gridCol w:w="1399"/>
        <w:gridCol w:w="1029"/>
      </w:tblGrid>
      <w:tr w:rsidR="004029F7" w:rsidRPr="004D2066" w:rsidTr="005C4F70">
        <w:trPr>
          <w:trHeight w:val="300"/>
        </w:trPr>
        <w:tc>
          <w:tcPr>
            <w:tcW w:w="0" w:type="auto"/>
            <w:tcBorders>
              <w:top w:val="single" w:sz="8" w:space="0" w:color="auto"/>
              <w:left w:val="single" w:sz="8" w:space="0" w:color="auto"/>
              <w:bottom w:val="nil"/>
              <w:right w:val="single" w:sz="8" w:space="0" w:color="auto"/>
            </w:tcBorders>
            <w:shd w:val="clear" w:color="000000" w:fill="C6D9F1"/>
            <w:noWrap/>
            <w:vAlign w:val="bottom"/>
            <w:hideMark/>
          </w:tcPr>
          <w:p w:rsidR="004029F7" w:rsidRPr="007A2BA1" w:rsidRDefault="004029F7" w:rsidP="00415E36">
            <w:pPr>
              <w:spacing w:after="0"/>
              <w:rPr>
                <w:rFonts w:eastAsia="Times New Roman" w:cs="Arial"/>
                <w:bCs/>
                <w:szCs w:val="20"/>
                <w:lang w:eastAsia="da-DK"/>
              </w:rPr>
            </w:pPr>
            <w:r w:rsidRPr="007A2BA1">
              <w:rPr>
                <w:rFonts w:eastAsia="Times New Roman" w:cs="Arial"/>
                <w:bCs/>
                <w:szCs w:val="20"/>
                <w:lang w:eastAsia="da-DK"/>
              </w:rPr>
              <w:t xml:space="preserve">Drift og refusion </w:t>
            </w:r>
          </w:p>
          <w:p w:rsidR="004029F7" w:rsidRPr="007A2BA1" w:rsidRDefault="004029F7" w:rsidP="00415E36">
            <w:pPr>
              <w:spacing w:after="0"/>
              <w:rPr>
                <w:rFonts w:eastAsia="Times New Roman" w:cs="Arial"/>
                <w:szCs w:val="20"/>
                <w:lang w:eastAsia="da-DK"/>
              </w:rPr>
            </w:pPr>
            <w:r w:rsidRPr="007A2BA1">
              <w:rPr>
                <w:rFonts w:eastAsia="Times New Roman" w:cs="Arial"/>
                <w:bCs/>
                <w:szCs w:val="20"/>
                <w:lang w:eastAsia="da-DK"/>
              </w:rPr>
              <w:t>I 1.000 kr.</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Regnskab 2018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Opr. v. Budget 2019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Korr. v. Budget</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Regnskab 2019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Over-/underskud</w:t>
            </w:r>
          </w:p>
        </w:tc>
      </w:tr>
      <w:tr w:rsidR="004029F7" w:rsidRPr="004D2066" w:rsidTr="005C4F70">
        <w:trPr>
          <w:trHeight w:val="315"/>
        </w:trPr>
        <w:tc>
          <w:tcPr>
            <w:tcW w:w="0" w:type="auto"/>
            <w:tcBorders>
              <w:top w:val="nil"/>
              <w:left w:val="single" w:sz="8" w:space="0" w:color="auto"/>
              <w:bottom w:val="single" w:sz="8" w:space="0" w:color="auto"/>
              <w:right w:val="single" w:sz="8" w:space="0" w:color="auto"/>
            </w:tcBorders>
            <w:shd w:val="clear" w:color="000000" w:fill="C6D9F1"/>
            <w:noWrap/>
            <w:vAlign w:val="center"/>
            <w:hideMark/>
          </w:tcPr>
          <w:p w:rsidR="004029F7" w:rsidRPr="004D2066" w:rsidRDefault="004029F7" w:rsidP="00415E36">
            <w:pPr>
              <w:spacing w:after="0"/>
              <w:rPr>
                <w:rFonts w:eastAsia="Times New Roman" w:cs="Arial"/>
                <w:szCs w:val="20"/>
                <w:lang w:eastAsia="da-D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4D2066" w:rsidRDefault="004029F7" w:rsidP="00415E36">
            <w:pPr>
              <w:spacing w:after="0"/>
              <w:rPr>
                <w:rFonts w:eastAsia="Times New Roman" w:cs="Arial"/>
                <w:szCs w:val="20"/>
                <w:lang w:eastAsia="da-D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4D2066" w:rsidRDefault="004029F7" w:rsidP="00415E36">
            <w:pPr>
              <w:spacing w:after="0"/>
              <w:rPr>
                <w:rFonts w:eastAsia="Times New Roman" w:cs="Arial"/>
                <w:szCs w:val="20"/>
                <w:lang w:eastAsia="da-D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4D2066" w:rsidRDefault="004029F7" w:rsidP="00415E36">
            <w:pPr>
              <w:spacing w:after="0"/>
              <w:rPr>
                <w:rFonts w:eastAsia="Times New Roman" w:cs="Arial"/>
                <w:szCs w:val="20"/>
                <w:lang w:eastAsia="da-D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4D2066" w:rsidRDefault="004029F7" w:rsidP="00415E36">
            <w:pPr>
              <w:spacing w:after="0"/>
              <w:rPr>
                <w:rFonts w:eastAsia="Times New Roman" w:cs="Arial"/>
                <w:szCs w:val="20"/>
                <w:lang w:eastAsia="da-D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4D2066" w:rsidRDefault="004029F7" w:rsidP="00415E36">
            <w:pPr>
              <w:spacing w:after="0"/>
              <w:rPr>
                <w:rFonts w:eastAsia="Times New Roman" w:cs="Arial"/>
                <w:szCs w:val="20"/>
                <w:lang w:eastAsia="da-DK"/>
              </w:rPr>
            </w:pPr>
          </w:p>
        </w:tc>
      </w:tr>
      <w:tr w:rsidR="004029F7" w:rsidRPr="004D2066" w:rsidTr="005C4F70">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Sundhedsfremme og forebyggelse</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1.264</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880</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750</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670</w:t>
            </w:r>
          </w:p>
        </w:tc>
        <w:tc>
          <w:tcPr>
            <w:tcW w:w="0" w:type="auto"/>
            <w:tcBorders>
              <w:top w:val="nil"/>
              <w:left w:val="nil"/>
              <w:bottom w:val="single" w:sz="8" w:space="0" w:color="auto"/>
              <w:right w:val="single" w:sz="8" w:space="0" w:color="auto"/>
            </w:tcBorders>
            <w:shd w:val="clear" w:color="auto" w:fill="auto"/>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80</w:t>
            </w:r>
          </w:p>
        </w:tc>
      </w:tr>
      <w:tr w:rsidR="004029F7" w:rsidRPr="004D2066" w:rsidTr="005C4F70">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Ernærings-, social- og sundhedselever og assistenter</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5.795</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7.782</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7.782</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8.017</w:t>
            </w:r>
          </w:p>
        </w:tc>
        <w:tc>
          <w:tcPr>
            <w:tcW w:w="0" w:type="auto"/>
            <w:tcBorders>
              <w:top w:val="nil"/>
              <w:left w:val="nil"/>
              <w:bottom w:val="single" w:sz="8" w:space="0" w:color="auto"/>
              <w:right w:val="single" w:sz="8" w:space="0" w:color="auto"/>
            </w:tcBorders>
            <w:shd w:val="clear" w:color="auto" w:fill="auto"/>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-235</w:t>
            </w:r>
          </w:p>
        </w:tc>
      </w:tr>
      <w:tr w:rsidR="004029F7" w:rsidRPr="004D2066" w:rsidTr="005C4F70">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Forebyggende indsats for ældre og handicappede</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3.254</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3.253</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3.253</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3.052</w:t>
            </w:r>
          </w:p>
        </w:tc>
        <w:tc>
          <w:tcPr>
            <w:tcW w:w="0" w:type="auto"/>
            <w:tcBorders>
              <w:top w:val="nil"/>
              <w:left w:val="nil"/>
              <w:bottom w:val="single" w:sz="8" w:space="0" w:color="auto"/>
              <w:right w:val="single" w:sz="8" w:space="0" w:color="auto"/>
            </w:tcBorders>
            <w:shd w:val="clear" w:color="auto" w:fill="auto"/>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201</w:t>
            </w:r>
          </w:p>
        </w:tc>
      </w:tr>
      <w:tr w:rsidR="004029F7" w:rsidRPr="004D2066" w:rsidTr="005C4F70">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Hjælpemiddeldepotet</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1.969</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1.963</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1.963</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2.182</w:t>
            </w:r>
          </w:p>
        </w:tc>
        <w:tc>
          <w:tcPr>
            <w:tcW w:w="0" w:type="auto"/>
            <w:tcBorders>
              <w:top w:val="nil"/>
              <w:left w:val="nil"/>
              <w:bottom w:val="single" w:sz="8" w:space="0" w:color="auto"/>
              <w:right w:val="single" w:sz="8" w:space="0" w:color="auto"/>
            </w:tcBorders>
            <w:shd w:val="clear" w:color="auto" w:fill="auto"/>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-219</w:t>
            </w:r>
          </w:p>
        </w:tc>
      </w:tr>
      <w:tr w:rsidR="004029F7" w:rsidRPr="004D2066" w:rsidTr="005C4F70">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Øvrige poster under området</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7.961</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11.574</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8.506</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9.094</w:t>
            </w:r>
          </w:p>
        </w:tc>
        <w:tc>
          <w:tcPr>
            <w:tcW w:w="0" w:type="auto"/>
            <w:tcBorders>
              <w:top w:val="nil"/>
              <w:left w:val="nil"/>
              <w:bottom w:val="single" w:sz="8" w:space="0" w:color="auto"/>
              <w:right w:val="single" w:sz="8" w:space="0" w:color="auto"/>
            </w:tcBorders>
            <w:shd w:val="clear" w:color="auto" w:fill="auto"/>
            <w:vAlign w:val="center"/>
            <w:hideMark/>
          </w:tcPr>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-588</w:t>
            </w:r>
          </w:p>
        </w:tc>
      </w:tr>
      <w:tr w:rsidR="004029F7" w:rsidRPr="004D2066" w:rsidTr="005C4F70">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b/>
                <w:bCs/>
                <w:szCs w:val="20"/>
                <w:lang w:eastAsia="da-DK"/>
              </w:rPr>
            </w:pPr>
            <w:r w:rsidRPr="004D2066">
              <w:rPr>
                <w:rFonts w:eastAsia="Times New Roman" w:cs="Arial"/>
                <w:b/>
                <w:bCs/>
                <w:szCs w:val="20"/>
                <w:lang w:eastAsia="da-DK"/>
              </w:rPr>
              <w:t xml:space="preserve">Tværgående opgaver i alt </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b/>
                <w:bCs/>
                <w:szCs w:val="20"/>
                <w:lang w:eastAsia="da-DK"/>
              </w:rPr>
            </w:pPr>
            <w:r w:rsidRPr="004D2066">
              <w:rPr>
                <w:rFonts w:eastAsia="Times New Roman" w:cs="Arial"/>
                <w:b/>
                <w:bCs/>
                <w:szCs w:val="20"/>
                <w:lang w:eastAsia="da-DK"/>
              </w:rPr>
              <w:t>20.243</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b/>
                <w:bCs/>
                <w:szCs w:val="20"/>
                <w:lang w:eastAsia="da-DK"/>
              </w:rPr>
            </w:pPr>
            <w:r w:rsidRPr="004D2066">
              <w:rPr>
                <w:rFonts w:eastAsia="Times New Roman" w:cs="Arial"/>
                <w:b/>
                <w:bCs/>
                <w:szCs w:val="20"/>
                <w:lang w:eastAsia="da-DK"/>
              </w:rPr>
              <w:t>25.452</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b/>
                <w:bCs/>
                <w:szCs w:val="20"/>
                <w:lang w:eastAsia="da-DK"/>
              </w:rPr>
            </w:pPr>
            <w:r w:rsidRPr="004D2066">
              <w:rPr>
                <w:rFonts w:eastAsia="Times New Roman" w:cs="Arial"/>
                <w:b/>
                <w:bCs/>
                <w:szCs w:val="20"/>
                <w:lang w:eastAsia="da-DK"/>
              </w:rPr>
              <w:t>22.254</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b/>
                <w:bCs/>
                <w:szCs w:val="20"/>
                <w:lang w:eastAsia="da-DK"/>
              </w:rPr>
            </w:pPr>
            <w:r w:rsidRPr="004D2066">
              <w:rPr>
                <w:rFonts w:eastAsia="Times New Roman" w:cs="Arial"/>
                <w:b/>
                <w:bCs/>
                <w:szCs w:val="20"/>
                <w:lang w:eastAsia="da-DK"/>
              </w:rPr>
              <w:t>23.015</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4D2066" w:rsidRDefault="004029F7" w:rsidP="00415E36">
            <w:pPr>
              <w:spacing w:after="0"/>
              <w:rPr>
                <w:rFonts w:eastAsia="Times New Roman" w:cs="Arial"/>
                <w:b/>
                <w:bCs/>
                <w:szCs w:val="20"/>
                <w:lang w:eastAsia="da-DK"/>
              </w:rPr>
            </w:pPr>
            <w:r w:rsidRPr="004D2066">
              <w:rPr>
                <w:rFonts w:eastAsia="Times New Roman" w:cs="Arial"/>
                <w:b/>
                <w:bCs/>
                <w:szCs w:val="20"/>
                <w:lang w:eastAsia="da-DK"/>
              </w:rPr>
              <w:t>-761</w:t>
            </w:r>
          </w:p>
        </w:tc>
      </w:tr>
    </w:tbl>
    <w:p w:rsidR="004029F7" w:rsidRPr="004D2066" w:rsidRDefault="004029F7" w:rsidP="00415E36">
      <w:pPr>
        <w:spacing w:after="0"/>
        <w:rPr>
          <w:sz w:val="16"/>
        </w:rPr>
      </w:pPr>
      <w:r w:rsidRPr="004D2066">
        <w:rPr>
          <w:sz w:val="16"/>
        </w:rPr>
        <w:t>Anm.: 2018-2019 i årets priser</w:t>
      </w:r>
    </w:p>
    <w:p w:rsidR="004029F7" w:rsidRPr="006A6270" w:rsidRDefault="004029F7" w:rsidP="00415E36">
      <w:pPr>
        <w:spacing w:after="0"/>
        <w:rPr>
          <w:color w:val="FF0000"/>
        </w:rPr>
      </w:pPr>
    </w:p>
    <w:p w:rsidR="004029F7" w:rsidRPr="0020171B" w:rsidRDefault="004029F7" w:rsidP="00415E36">
      <w:pPr>
        <w:spacing w:after="0"/>
        <w:rPr>
          <w:rFonts w:eastAsia="Times New Roman" w:cs="Arial"/>
          <w:i/>
          <w:szCs w:val="20"/>
          <w:lang w:eastAsia="da-DK"/>
        </w:rPr>
      </w:pPr>
      <w:r w:rsidRPr="0020171B">
        <w:rPr>
          <w:rFonts w:eastAsia="Times New Roman" w:cs="Arial"/>
          <w:i/>
          <w:szCs w:val="20"/>
          <w:lang w:eastAsia="da-DK"/>
        </w:rPr>
        <w:t>Sundhedsfremme og forebyggelse</w:t>
      </w:r>
    </w:p>
    <w:p w:rsidR="004029F7" w:rsidRPr="0020171B" w:rsidRDefault="004029F7" w:rsidP="00415E36">
      <w:pPr>
        <w:widowControl w:val="0"/>
        <w:tabs>
          <w:tab w:val="left" w:pos="907"/>
          <w:tab w:val="left" w:pos="8074"/>
          <w:tab w:val="left" w:pos="9724"/>
        </w:tabs>
        <w:overflowPunct w:val="0"/>
        <w:autoSpaceDE w:val="0"/>
        <w:autoSpaceDN w:val="0"/>
        <w:adjustRightInd w:val="0"/>
        <w:spacing w:after="0"/>
        <w:textAlignment w:val="baseline"/>
        <w:rPr>
          <w:rFonts w:eastAsia="Times New Roman" w:cs="Arial"/>
          <w:spacing w:val="-2"/>
          <w:szCs w:val="20"/>
          <w:lang w:eastAsia="da-DK"/>
        </w:rPr>
      </w:pPr>
      <w:r w:rsidRPr="0020171B">
        <w:rPr>
          <w:rFonts w:eastAsia="Times New Roman" w:cs="Arial"/>
          <w:spacing w:val="-2"/>
          <w:szCs w:val="20"/>
          <w:lang w:eastAsia="da-DK"/>
        </w:rPr>
        <w:t>Kommunerne har ansvaret for den borgerrettede forebyggelse og ansvar for den del af den patientrettede forebyggelses- og sundhedsfremmeindsats, der ikke er et regionalt ansvar i tilknytning til sygehusbehandling og praksissektoren.</w:t>
      </w:r>
    </w:p>
    <w:p w:rsidR="004029F7" w:rsidRPr="005152DC" w:rsidRDefault="004029F7" w:rsidP="00415E36">
      <w:pPr>
        <w:widowControl w:val="0"/>
        <w:tabs>
          <w:tab w:val="left" w:pos="907"/>
          <w:tab w:val="left" w:pos="8074"/>
          <w:tab w:val="left" w:pos="9724"/>
        </w:tabs>
        <w:overflowPunct w:val="0"/>
        <w:autoSpaceDE w:val="0"/>
        <w:autoSpaceDN w:val="0"/>
        <w:adjustRightInd w:val="0"/>
        <w:spacing w:after="0"/>
        <w:textAlignment w:val="baseline"/>
        <w:rPr>
          <w:rFonts w:eastAsia="Times New Roman" w:cs="Arial"/>
          <w:szCs w:val="20"/>
          <w:lang w:eastAsia="da-DK"/>
        </w:rPr>
      </w:pPr>
      <w:r w:rsidRPr="005152DC">
        <w:rPr>
          <w:rFonts w:eastAsia="Times New Roman" w:cs="Arial"/>
          <w:spacing w:val="-2"/>
          <w:szCs w:val="20"/>
          <w:lang w:eastAsia="da-DK"/>
        </w:rPr>
        <w:t xml:space="preserve">Der er overført 0,130 mio. kr. til øvrige tværgående opgaver fra området. </w:t>
      </w:r>
      <w:r w:rsidRPr="005152DC">
        <w:rPr>
          <w:rFonts w:eastAsia="Times New Roman" w:cs="Arial"/>
          <w:szCs w:val="20"/>
          <w:lang w:eastAsia="da-DK"/>
        </w:rPr>
        <w:t xml:space="preserve">Året endte med et overskud på 80.000 kr., som dækker over </w:t>
      </w:r>
      <w:r>
        <w:rPr>
          <w:rFonts w:eastAsia="Times New Roman" w:cs="Arial"/>
          <w:szCs w:val="20"/>
          <w:lang w:eastAsia="da-DK"/>
        </w:rPr>
        <w:t xml:space="preserve">et </w:t>
      </w:r>
      <w:r w:rsidRPr="005152DC">
        <w:rPr>
          <w:rFonts w:eastAsia="Times New Roman" w:cs="Arial"/>
          <w:szCs w:val="20"/>
          <w:lang w:eastAsia="da-DK"/>
        </w:rPr>
        <w:t xml:space="preserve">mindre </w:t>
      </w:r>
      <w:r>
        <w:rPr>
          <w:rFonts w:eastAsia="Times New Roman" w:cs="Arial"/>
          <w:szCs w:val="20"/>
          <w:lang w:eastAsia="da-DK"/>
        </w:rPr>
        <w:t>overskud på i</w:t>
      </w:r>
      <w:r w:rsidRPr="005152DC">
        <w:rPr>
          <w:rFonts w:eastAsia="Times New Roman" w:cs="Arial"/>
          <w:szCs w:val="20"/>
          <w:lang w:eastAsia="da-DK"/>
        </w:rPr>
        <w:t>nitiativer</w:t>
      </w:r>
      <w:r>
        <w:rPr>
          <w:rFonts w:eastAsia="Times New Roman" w:cs="Arial"/>
          <w:szCs w:val="20"/>
          <w:lang w:eastAsia="da-DK"/>
        </w:rPr>
        <w:t xml:space="preserve"> under det nære sundhedsvæsen, h</w:t>
      </w:r>
      <w:r w:rsidRPr="005152DC">
        <w:rPr>
          <w:rFonts w:eastAsia="Times New Roman" w:cs="Arial"/>
          <w:szCs w:val="20"/>
          <w:lang w:eastAsia="da-DK"/>
        </w:rPr>
        <w:t>andlingsplan for den ældre medicinske patient samt på opkvalificering af sundhedspersonale.</w:t>
      </w:r>
    </w:p>
    <w:p w:rsidR="004029F7" w:rsidRPr="005152DC" w:rsidRDefault="004029F7" w:rsidP="00415E36">
      <w:pPr>
        <w:pStyle w:val="Listeafsnit"/>
        <w:spacing w:after="0"/>
        <w:rPr>
          <w:rFonts w:eastAsia="Times New Roman" w:cs="Arial"/>
          <w:szCs w:val="20"/>
          <w:lang w:eastAsia="da-DK"/>
        </w:rPr>
      </w:pPr>
    </w:p>
    <w:p w:rsidR="004029F7" w:rsidRPr="004D2066" w:rsidRDefault="004029F7" w:rsidP="00415E36">
      <w:pPr>
        <w:spacing w:after="0"/>
        <w:rPr>
          <w:rFonts w:eastAsia="Times New Roman" w:cs="Arial"/>
          <w:szCs w:val="20"/>
          <w:lang w:eastAsia="da-DK"/>
        </w:rPr>
      </w:pPr>
      <w:r w:rsidRPr="004D2066">
        <w:rPr>
          <w:rFonts w:eastAsia="Times New Roman" w:cs="Arial"/>
          <w:i/>
          <w:szCs w:val="20"/>
          <w:lang w:eastAsia="da-DK"/>
        </w:rPr>
        <w:t>Ernærings-, social-og sundhedselever og assistenter</w:t>
      </w:r>
      <w:r w:rsidRPr="004D2066">
        <w:rPr>
          <w:rFonts w:eastAsia="Times New Roman" w:cs="Arial"/>
          <w:szCs w:val="20"/>
          <w:lang w:eastAsia="da-DK"/>
        </w:rPr>
        <w:t>.</w:t>
      </w:r>
    </w:p>
    <w:p w:rsidR="004029F7" w:rsidRPr="004D2066" w:rsidRDefault="004029F7" w:rsidP="00415E36">
      <w:pPr>
        <w:spacing w:after="0"/>
        <w:rPr>
          <w:rFonts w:eastAsia="Times New Roman" w:cs="Arial"/>
          <w:szCs w:val="20"/>
          <w:lang w:eastAsia="da-DK"/>
        </w:rPr>
      </w:pPr>
      <w:r w:rsidRPr="004D2066">
        <w:rPr>
          <w:rFonts w:eastAsia="Times New Roman" w:cs="Arial"/>
          <w:szCs w:val="20"/>
          <w:lang w:eastAsia="da-DK"/>
        </w:rPr>
        <w:t>Konsekvensen af en ændring i social- og sundhedsassistentuddannelsen har været større end forventet, året endte med et underskud på 0,235 mio. kr.</w:t>
      </w:r>
    </w:p>
    <w:p w:rsidR="004029F7" w:rsidRPr="006A6270" w:rsidRDefault="004029F7" w:rsidP="00415E36">
      <w:pPr>
        <w:pStyle w:val="Listeafsnit"/>
        <w:spacing w:after="0"/>
        <w:rPr>
          <w:rFonts w:eastAsia="Times New Roman" w:cs="Arial"/>
          <w:color w:val="FF0000"/>
          <w:szCs w:val="20"/>
          <w:lang w:eastAsia="da-DK"/>
        </w:rPr>
      </w:pPr>
    </w:p>
    <w:p w:rsidR="004029F7" w:rsidRPr="00BE597A" w:rsidRDefault="004029F7" w:rsidP="00415E36">
      <w:pPr>
        <w:spacing w:after="0"/>
        <w:rPr>
          <w:rFonts w:eastAsia="Times New Roman" w:cs="Arial"/>
          <w:i/>
          <w:szCs w:val="20"/>
          <w:lang w:eastAsia="da-DK"/>
        </w:rPr>
      </w:pPr>
      <w:r w:rsidRPr="00BE597A">
        <w:rPr>
          <w:rFonts w:eastAsia="Times New Roman" w:cs="Arial"/>
          <w:i/>
          <w:szCs w:val="20"/>
          <w:lang w:eastAsia="da-DK"/>
        </w:rPr>
        <w:t>Forebyggende indsats for ældre og handicappede</w:t>
      </w:r>
    </w:p>
    <w:p w:rsidR="004029F7" w:rsidRPr="00BE597A" w:rsidRDefault="004029F7" w:rsidP="00415E36">
      <w:pPr>
        <w:spacing w:after="0"/>
        <w:rPr>
          <w:rFonts w:eastAsia="Times New Roman" w:cs="Arial"/>
          <w:szCs w:val="20"/>
          <w:lang w:eastAsia="da-DK"/>
        </w:rPr>
      </w:pPr>
      <w:r w:rsidRPr="00BE597A">
        <w:rPr>
          <w:rFonts w:eastAsia="Times New Roman" w:cs="Arial"/>
          <w:szCs w:val="20"/>
          <w:lang w:eastAsia="da-DK"/>
        </w:rPr>
        <w:t>Her aflønnes visitationens fysio-/ergoterapeauter, samt lederen af visitationsteam</w:t>
      </w:r>
      <w:r>
        <w:rPr>
          <w:rFonts w:eastAsia="Times New Roman" w:cs="Arial"/>
          <w:szCs w:val="20"/>
          <w:lang w:eastAsia="da-DK"/>
        </w:rPr>
        <w:t>et</w:t>
      </w:r>
      <w:r w:rsidRPr="00BE597A">
        <w:rPr>
          <w:rFonts w:eastAsia="Times New Roman" w:cs="Arial"/>
          <w:szCs w:val="20"/>
          <w:lang w:eastAsia="da-DK"/>
        </w:rPr>
        <w:t xml:space="preserve"> samt udgifter til kommunens skovture og handicapferier. Året endte med et mindreforbrug på 0,201 mio. kr. det skyldtes primært færre omkostn</w:t>
      </w:r>
      <w:r>
        <w:rPr>
          <w:rFonts w:eastAsia="Times New Roman" w:cs="Arial"/>
          <w:szCs w:val="20"/>
          <w:lang w:eastAsia="da-DK"/>
        </w:rPr>
        <w:t>inger til handicapferie samt vak</w:t>
      </w:r>
      <w:r w:rsidRPr="00BE597A">
        <w:rPr>
          <w:rFonts w:eastAsia="Times New Roman" w:cs="Arial"/>
          <w:szCs w:val="20"/>
          <w:lang w:eastAsia="da-DK"/>
        </w:rPr>
        <w:t>ance.</w:t>
      </w:r>
    </w:p>
    <w:p w:rsidR="004029F7" w:rsidRPr="006A6270" w:rsidRDefault="004029F7" w:rsidP="00415E36">
      <w:pPr>
        <w:spacing w:after="0"/>
        <w:rPr>
          <w:rFonts w:eastAsia="Times New Roman" w:cs="Arial"/>
          <w:color w:val="FF0000"/>
          <w:szCs w:val="20"/>
          <w:lang w:eastAsia="da-DK"/>
        </w:rPr>
      </w:pPr>
      <w:r w:rsidRPr="006A6270">
        <w:rPr>
          <w:rFonts w:eastAsia="Times New Roman" w:cs="Arial"/>
          <w:color w:val="FF0000"/>
          <w:szCs w:val="20"/>
          <w:lang w:eastAsia="da-DK"/>
        </w:rPr>
        <w:t xml:space="preserve"> </w:t>
      </w:r>
    </w:p>
    <w:p w:rsidR="004029F7" w:rsidRPr="00BE597A" w:rsidRDefault="004029F7" w:rsidP="00415E36">
      <w:pPr>
        <w:spacing w:after="0"/>
        <w:rPr>
          <w:rFonts w:eastAsia="Times New Roman" w:cs="Arial"/>
          <w:i/>
          <w:szCs w:val="20"/>
          <w:lang w:eastAsia="da-DK"/>
        </w:rPr>
      </w:pPr>
      <w:r w:rsidRPr="00BE597A">
        <w:rPr>
          <w:rFonts w:eastAsia="Times New Roman" w:cs="Arial"/>
          <w:i/>
          <w:szCs w:val="20"/>
          <w:lang w:eastAsia="da-DK"/>
        </w:rPr>
        <w:t>Hjælpemiddeldepotet</w:t>
      </w:r>
    </w:p>
    <w:p w:rsidR="004029F7" w:rsidRPr="00BE597A" w:rsidRDefault="004029F7" w:rsidP="00415E36">
      <w:pPr>
        <w:spacing w:after="0"/>
        <w:rPr>
          <w:rFonts w:eastAsia="Times New Roman" w:cs="Arial"/>
          <w:spacing w:val="-2"/>
          <w:szCs w:val="20"/>
          <w:lang w:eastAsia="da-DK"/>
        </w:rPr>
      </w:pPr>
      <w:r w:rsidRPr="00BE597A">
        <w:rPr>
          <w:rFonts w:eastAsia="Times New Roman" w:cs="Arial"/>
          <w:szCs w:val="20"/>
          <w:lang w:eastAsia="da-DK"/>
        </w:rPr>
        <w:t>Der er afsat midler til de løbende driftsudgifter</w:t>
      </w:r>
      <w:r w:rsidRPr="00BE597A">
        <w:rPr>
          <w:rFonts w:eastAsia="Times New Roman" w:cs="Arial"/>
          <w:spacing w:val="-2"/>
          <w:szCs w:val="20"/>
          <w:lang w:eastAsia="da-DK"/>
        </w:rPr>
        <w:t xml:space="preserve">. Året endte </w:t>
      </w:r>
      <w:r>
        <w:rPr>
          <w:rFonts w:eastAsia="Times New Roman" w:cs="Arial"/>
          <w:spacing w:val="-2"/>
          <w:szCs w:val="20"/>
          <w:lang w:eastAsia="da-DK"/>
        </w:rPr>
        <w:t xml:space="preserve">med </w:t>
      </w:r>
      <w:r w:rsidRPr="00BE597A">
        <w:rPr>
          <w:rFonts w:eastAsia="Times New Roman" w:cs="Arial"/>
          <w:spacing w:val="-2"/>
          <w:szCs w:val="20"/>
          <w:lang w:eastAsia="da-DK"/>
        </w:rPr>
        <w:t xml:space="preserve">et underskud på 0,219 mio. kr., som primært er en forskydning imellem årene. (Indkøb til senere udkontering).  </w:t>
      </w:r>
    </w:p>
    <w:p w:rsidR="004029F7" w:rsidRPr="006A6270" w:rsidRDefault="004029F7" w:rsidP="00415E36">
      <w:pPr>
        <w:widowControl w:val="0"/>
        <w:tabs>
          <w:tab w:val="left" w:pos="907"/>
          <w:tab w:val="left" w:pos="8074"/>
          <w:tab w:val="left" w:pos="9724"/>
        </w:tabs>
        <w:overflowPunct w:val="0"/>
        <w:autoSpaceDE w:val="0"/>
        <w:autoSpaceDN w:val="0"/>
        <w:adjustRightInd w:val="0"/>
        <w:spacing w:after="0"/>
        <w:textAlignment w:val="baseline"/>
        <w:rPr>
          <w:rFonts w:eastAsia="Times New Roman" w:cs="Arial"/>
          <w:color w:val="FF0000"/>
          <w:spacing w:val="-2"/>
          <w:szCs w:val="20"/>
          <w:lang w:eastAsia="da-DK"/>
        </w:rPr>
      </w:pPr>
    </w:p>
    <w:p w:rsidR="004029F7" w:rsidRPr="0020171B" w:rsidRDefault="004029F7" w:rsidP="00415E36">
      <w:pPr>
        <w:spacing w:after="0"/>
        <w:rPr>
          <w:rFonts w:eastAsia="Times New Roman" w:cs="Arial"/>
          <w:szCs w:val="20"/>
          <w:lang w:eastAsia="da-DK"/>
        </w:rPr>
      </w:pPr>
      <w:r w:rsidRPr="0020171B">
        <w:rPr>
          <w:rFonts w:eastAsia="Times New Roman" w:cs="Arial"/>
          <w:i/>
          <w:szCs w:val="20"/>
          <w:lang w:eastAsia="da-DK"/>
        </w:rPr>
        <w:t>Øvrige poster under tværgående indsatser</w:t>
      </w:r>
    </w:p>
    <w:p w:rsidR="004029F7" w:rsidRPr="006A6270" w:rsidRDefault="004029F7" w:rsidP="00415E36">
      <w:pPr>
        <w:spacing w:after="0"/>
        <w:rPr>
          <w:rFonts w:eastAsia="Times New Roman" w:cs="Arial"/>
          <w:color w:val="FF0000"/>
          <w:szCs w:val="20"/>
          <w:lang w:eastAsia="da-DK"/>
        </w:rPr>
      </w:pPr>
      <w:r w:rsidRPr="0020171B">
        <w:rPr>
          <w:rFonts w:eastAsia="Times New Roman" w:cs="Arial"/>
          <w:szCs w:val="20"/>
          <w:lang w:eastAsia="da-DK"/>
        </w:rPr>
        <w:t xml:space="preserve">Sygeplejefremskrivning, ledelse, personale til varetagelse af kommunens omsorgssystem, løn til fællestillidsrepræsentant for FOA, løn til visitationens udskrivningssygeplejesker, diverse puljer, samt kommunens </w:t>
      </w:r>
      <w:r w:rsidRPr="00701366">
        <w:rPr>
          <w:rFonts w:eastAsia="Times New Roman" w:cs="Arial"/>
          <w:szCs w:val="20"/>
          <w:lang w:eastAsia="da-DK"/>
        </w:rPr>
        <w:t xml:space="preserve">vikarkorps. Budgetterne er samlet set nedskrevet med i alt 3,068 mio. kr. som er beskrevet nedenfor. Året endte med et underskud på 0,588 mio. kr. </w:t>
      </w:r>
      <w:r w:rsidRPr="002F4FDE">
        <w:rPr>
          <w:rFonts w:eastAsia="Times New Roman" w:cs="Arial"/>
          <w:szCs w:val="20"/>
          <w:lang w:eastAsia="da-DK"/>
        </w:rPr>
        <w:t xml:space="preserve">som primært </w:t>
      </w:r>
      <w:r>
        <w:rPr>
          <w:rFonts w:eastAsia="Times New Roman" w:cs="Arial"/>
          <w:szCs w:val="20"/>
          <w:lang w:eastAsia="da-DK"/>
        </w:rPr>
        <w:t>skyld</w:t>
      </w:r>
      <w:r w:rsidRPr="002F4FDE">
        <w:rPr>
          <w:rFonts w:eastAsia="Times New Roman" w:cs="Arial"/>
          <w:szCs w:val="20"/>
          <w:lang w:eastAsia="da-DK"/>
        </w:rPr>
        <w:t>es merudgift til det interne vikarkorps.</w:t>
      </w:r>
    </w:p>
    <w:p w:rsidR="004029F7" w:rsidRPr="002F4FDE" w:rsidRDefault="004029F7" w:rsidP="00415E36">
      <w:pPr>
        <w:spacing w:after="0"/>
        <w:rPr>
          <w:rFonts w:eastAsia="Times New Roman" w:cs="Arial"/>
          <w:szCs w:val="20"/>
          <w:lang w:eastAsia="da-DK"/>
        </w:rPr>
      </w:pPr>
    </w:p>
    <w:p w:rsidR="004029F7" w:rsidRPr="002F4FDE" w:rsidRDefault="004029F7" w:rsidP="00415E36">
      <w:pPr>
        <w:spacing w:after="0"/>
        <w:rPr>
          <w:rFonts w:eastAsia="Times New Roman" w:cs="Arial"/>
          <w:szCs w:val="20"/>
          <w:lang w:eastAsia="da-DK"/>
        </w:rPr>
      </w:pPr>
      <w:r w:rsidRPr="002F4FDE">
        <w:rPr>
          <w:rFonts w:eastAsia="Times New Roman" w:cs="Arial"/>
          <w:szCs w:val="20"/>
          <w:lang w:eastAsia="da-DK"/>
        </w:rPr>
        <w:t>Der er sket følgende budgetreguleringer i løbet af 2019:</w:t>
      </w:r>
    </w:p>
    <w:p w:rsidR="004029F7" w:rsidRDefault="004029F7" w:rsidP="00415E36">
      <w:pPr>
        <w:pStyle w:val="Listeafsnit"/>
        <w:numPr>
          <w:ilvl w:val="0"/>
          <w:numId w:val="28"/>
        </w:numPr>
        <w:spacing w:after="0"/>
        <w:rPr>
          <w:rFonts w:eastAsia="Times New Roman" w:cs="Arial"/>
          <w:szCs w:val="20"/>
          <w:lang w:eastAsia="da-DK"/>
        </w:rPr>
      </w:pPr>
      <w:r w:rsidRPr="00A2717B">
        <w:rPr>
          <w:rFonts w:eastAsia="Times New Roman" w:cs="Arial"/>
          <w:szCs w:val="20"/>
          <w:lang w:eastAsia="da-DK"/>
        </w:rPr>
        <w:t>Til aflønning af fællestillidsmand er der tilført 0,260 mio. kr. fra øvrige budgetområder med samme overførselsadgang</w:t>
      </w:r>
    </w:p>
    <w:p w:rsidR="004029F7" w:rsidRPr="00A2717B" w:rsidRDefault="004029F7" w:rsidP="00415E36">
      <w:pPr>
        <w:pStyle w:val="Listeafsnit"/>
        <w:numPr>
          <w:ilvl w:val="0"/>
          <w:numId w:val="28"/>
        </w:numPr>
        <w:spacing w:after="0"/>
        <w:rPr>
          <w:rFonts w:eastAsia="Times New Roman" w:cs="Arial"/>
          <w:szCs w:val="20"/>
          <w:lang w:eastAsia="da-DK"/>
        </w:rPr>
      </w:pPr>
      <w:r w:rsidRPr="00A2717B">
        <w:rPr>
          <w:rFonts w:eastAsia="Times New Roman" w:cs="Arial"/>
          <w:szCs w:val="20"/>
          <w:lang w:eastAsia="da-DK"/>
        </w:rPr>
        <w:t>Udkontering af pulje til gevinstrealise</w:t>
      </w:r>
      <w:r>
        <w:rPr>
          <w:rFonts w:eastAsia="Times New Roman" w:cs="Arial"/>
          <w:szCs w:val="20"/>
          <w:lang w:eastAsia="da-DK"/>
        </w:rPr>
        <w:t>ring af blandt andet toner, sto</w:t>
      </w:r>
      <w:r w:rsidRPr="00A2717B">
        <w:rPr>
          <w:rFonts w:eastAsia="Times New Roman" w:cs="Arial"/>
          <w:szCs w:val="20"/>
          <w:lang w:eastAsia="da-DK"/>
        </w:rPr>
        <w:t xml:space="preserve">mihjælpemidler, ledsagerordning mm. 64.000 kr. </w:t>
      </w:r>
    </w:p>
    <w:p w:rsidR="004029F7" w:rsidRPr="00701366" w:rsidRDefault="004029F7" w:rsidP="00415E36">
      <w:pPr>
        <w:pStyle w:val="Listeafsnit"/>
        <w:numPr>
          <w:ilvl w:val="0"/>
          <w:numId w:val="28"/>
        </w:numPr>
        <w:spacing w:after="0"/>
        <w:rPr>
          <w:rFonts w:cs="Arial"/>
          <w:szCs w:val="20"/>
          <w:u w:val="single"/>
        </w:rPr>
      </w:pPr>
      <w:r w:rsidRPr="00701366">
        <w:rPr>
          <w:rFonts w:eastAsia="Times New Roman" w:cs="Arial"/>
          <w:szCs w:val="20"/>
          <w:lang w:eastAsia="da-DK"/>
        </w:rPr>
        <w:t xml:space="preserve">Pulje </w:t>
      </w:r>
      <w:r>
        <w:rPr>
          <w:rFonts w:eastAsia="Times New Roman" w:cs="Arial"/>
          <w:szCs w:val="20"/>
          <w:lang w:eastAsia="da-DK"/>
        </w:rPr>
        <w:t xml:space="preserve">til </w:t>
      </w:r>
      <w:r w:rsidRPr="00701366">
        <w:rPr>
          <w:rFonts w:eastAsia="Times New Roman" w:cs="Arial"/>
          <w:szCs w:val="20"/>
          <w:lang w:eastAsia="da-DK"/>
        </w:rPr>
        <w:t>bedre bemanding af hjemmeplejen og ældrecentrene er der budgetteret med en indtægt på 3,156 mio. kr., udgifterne er budgetteret på de berørte områder.</w:t>
      </w:r>
    </w:p>
    <w:p w:rsidR="004029F7" w:rsidRPr="00A2717B" w:rsidRDefault="004029F7" w:rsidP="00415E36">
      <w:pPr>
        <w:pStyle w:val="Listeafsnit"/>
        <w:numPr>
          <w:ilvl w:val="0"/>
          <w:numId w:val="28"/>
        </w:numPr>
        <w:spacing w:after="0"/>
        <w:rPr>
          <w:rFonts w:cs="Arial"/>
          <w:szCs w:val="20"/>
          <w:u w:val="single"/>
        </w:rPr>
      </w:pPr>
      <w:r w:rsidRPr="0077281D">
        <w:rPr>
          <w:rFonts w:eastAsia="Times New Roman" w:cs="Arial"/>
          <w:szCs w:val="20"/>
          <w:lang w:eastAsia="da-DK"/>
        </w:rPr>
        <w:t xml:space="preserve">I forbindelse med Overenskomst 2018 blev der afsat en rekrutteringspulje, </w:t>
      </w:r>
      <w:r>
        <w:rPr>
          <w:rFonts w:eastAsia="Times New Roman" w:cs="Arial"/>
          <w:szCs w:val="20"/>
          <w:lang w:eastAsia="da-DK"/>
        </w:rPr>
        <w:t>Tværgående opgavers andel</w:t>
      </w:r>
      <w:r w:rsidRPr="0077281D">
        <w:rPr>
          <w:rFonts w:eastAsia="Times New Roman" w:cs="Arial"/>
          <w:szCs w:val="20"/>
          <w:lang w:eastAsia="da-DK"/>
        </w:rPr>
        <w:t xml:space="preserve"> var </w:t>
      </w:r>
      <w:r>
        <w:rPr>
          <w:rFonts w:eastAsia="Times New Roman" w:cs="Arial"/>
          <w:szCs w:val="20"/>
          <w:lang w:eastAsia="da-DK"/>
        </w:rPr>
        <w:t>86.000 kr.</w:t>
      </w:r>
    </w:p>
    <w:p w:rsidR="004029F7" w:rsidRPr="002F4FDE" w:rsidRDefault="004029F7" w:rsidP="00415E36">
      <w:pPr>
        <w:pStyle w:val="Listeafsnit"/>
        <w:numPr>
          <w:ilvl w:val="0"/>
          <w:numId w:val="28"/>
        </w:numPr>
        <w:spacing w:after="0"/>
        <w:rPr>
          <w:rFonts w:cs="Arial"/>
          <w:szCs w:val="20"/>
          <w:u w:val="single"/>
        </w:rPr>
      </w:pPr>
      <w:r w:rsidRPr="002F4FDE">
        <w:rPr>
          <w:rFonts w:cs="Arial"/>
          <w:szCs w:val="20"/>
        </w:rPr>
        <w:t>Der er overført 0,532 mio. kr. til lønning af medarbejder i Nexusteamet under Hjemmeplejen.</w:t>
      </w:r>
    </w:p>
    <w:p w:rsidR="004029F7" w:rsidRPr="002F4FDE" w:rsidRDefault="004029F7" w:rsidP="00415E36">
      <w:pPr>
        <w:pStyle w:val="Listeafsnit"/>
        <w:numPr>
          <w:ilvl w:val="0"/>
          <w:numId w:val="28"/>
        </w:numPr>
        <w:spacing w:after="0" w:line="276" w:lineRule="auto"/>
        <w:rPr>
          <w:rFonts w:cs="Arial"/>
          <w:szCs w:val="20"/>
          <w:u w:val="single"/>
        </w:rPr>
      </w:pPr>
      <w:r w:rsidRPr="002F4FDE">
        <w:rPr>
          <w:rFonts w:eastAsia="Calibri" w:cs="Arial"/>
        </w:rPr>
        <w:t xml:space="preserve">I forbindelse med at Sundheds- og Ældreministeriet har præciseret at der ikke længere er egenbetaling på Sonderemedier er budgettet opskrevet med 0,210 mio. kr.  </w:t>
      </w:r>
    </w:p>
    <w:p w:rsidR="004029F7" w:rsidRPr="006A6270" w:rsidRDefault="004029F7" w:rsidP="00415E36">
      <w:pPr>
        <w:spacing w:after="0"/>
        <w:rPr>
          <w:rFonts w:cs="Arial"/>
          <w:color w:val="FF0000"/>
          <w:szCs w:val="20"/>
          <w:u w:val="single"/>
        </w:rPr>
      </w:pPr>
    </w:p>
    <w:p w:rsidR="004029F7" w:rsidRDefault="004029F7" w:rsidP="00415E36">
      <w:pPr>
        <w:rPr>
          <w:rFonts w:cs="Arial"/>
          <w:szCs w:val="20"/>
          <w:u w:val="single"/>
        </w:rPr>
      </w:pPr>
    </w:p>
    <w:p w:rsidR="004029F7" w:rsidRDefault="004029F7" w:rsidP="00415E36">
      <w:pPr>
        <w:rPr>
          <w:rFonts w:cs="Arial"/>
          <w:szCs w:val="20"/>
          <w:u w:val="single"/>
        </w:rPr>
      </w:pPr>
    </w:p>
    <w:p w:rsidR="004029F7" w:rsidRPr="00703846" w:rsidRDefault="004029F7" w:rsidP="00415E36">
      <w:pPr>
        <w:rPr>
          <w:rFonts w:cs="Arial"/>
          <w:szCs w:val="20"/>
          <w:u w:val="single"/>
        </w:rPr>
      </w:pPr>
      <w:r w:rsidRPr="00703846">
        <w:rPr>
          <w:rFonts w:cs="Arial"/>
          <w:szCs w:val="20"/>
          <w:u w:val="single"/>
        </w:rPr>
        <w:t>Ældrecentrene – (hovedregel)</w:t>
      </w:r>
    </w:p>
    <w:p w:rsidR="004029F7" w:rsidRPr="00EF204C" w:rsidRDefault="00EA2FCF" w:rsidP="00415E36">
      <w:pPr>
        <w:spacing w:after="0"/>
      </w:pPr>
      <w:r>
        <w:t>Tabel 4</w:t>
      </w:r>
      <w:r w:rsidR="004029F7">
        <w:t>8</w:t>
      </w:r>
      <w:r w:rsidR="004029F7" w:rsidRPr="00EF204C">
        <w:t xml:space="preserve">. Budgetområdet ”Ældrecentrene” – Økonomisk oversigt. </w:t>
      </w:r>
    </w:p>
    <w:tbl>
      <w:tblPr>
        <w:tblW w:w="0" w:type="auto"/>
        <w:tblCellMar>
          <w:left w:w="70" w:type="dxa"/>
          <w:right w:w="70" w:type="dxa"/>
        </w:tblCellMar>
        <w:tblLook w:val="04A0" w:firstRow="1" w:lastRow="0" w:firstColumn="1" w:lastColumn="0" w:noHBand="0" w:noVBand="1"/>
      </w:tblPr>
      <w:tblGrid>
        <w:gridCol w:w="2476"/>
        <w:gridCol w:w="1716"/>
        <w:gridCol w:w="1117"/>
        <w:gridCol w:w="846"/>
        <w:gridCol w:w="846"/>
        <w:gridCol w:w="1510"/>
        <w:gridCol w:w="1107"/>
      </w:tblGrid>
      <w:tr w:rsidR="004029F7" w:rsidRPr="00EF204C" w:rsidTr="005C4F70">
        <w:trPr>
          <w:trHeight w:val="450"/>
        </w:trPr>
        <w:tc>
          <w:tcPr>
            <w:tcW w:w="0" w:type="auto"/>
            <w:tcBorders>
              <w:top w:val="single" w:sz="8" w:space="0" w:color="auto"/>
              <w:left w:val="single" w:sz="8" w:space="0" w:color="auto"/>
              <w:bottom w:val="nil"/>
              <w:right w:val="single" w:sz="8" w:space="0" w:color="auto"/>
            </w:tcBorders>
            <w:shd w:val="clear" w:color="000000" w:fill="C6D9F1"/>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 xml:space="preserve">Drift og refusion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noWrap/>
            <w:vAlign w:val="center"/>
            <w:hideMark/>
          </w:tcPr>
          <w:p w:rsidR="004029F7" w:rsidRPr="00EF204C" w:rsidRDefault="004029F7" w:rsidP="00415E36">
            <w:pPr>
              <w:spacing w:after="0"/>
              <w:rPr>
                <w:rFonts w:eastAsia="Times New Roman" w:cs="Arial"/>
                <w:color w:val="000000"/>
                <w:szCs w:val="20"/>
                <w:lang w:eastAsia="da-DK"/>
              </w:rPr>
            </w:pPr>
            <w:r w:rsidRPr="00EF204C">
              <w:rPr>
                <w:rFonts w:eastAsia="Times New Roman" w:cs="Arial"/>
                <w:color w:val="000000"/>
                <w:szCs w:val="20"/>
                <w:lang w:eastAsia="da-DK"/>
              </w:rPr>
              <w:t>Antal boliger 2019</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4029F7" w:rsidRPr="00EF204C" w:rsidRDefault="004029F7" w:rsidP="00415E36">
            <w:pPr>
              <w:spacing w:after="0"/>
              <w:rPr>
                <w:rFonts w:eastAsia="Times New Roman" w:cs="Arial"/>
                <w:color w:val="000000"/>
                <w:szCs w:val="20"/>
                <w:lang w:eastAsia="da-DK"/>
              </w:rPr>
            </w:pPr>
            <w:r w:rsidRPr="00EF204C">
              <w:rPr>
                <w:rFonts w:eastAsia="Times New Roman" w:cs="Arial"/>
                <w:color w:val="000000"/>
                <w:szCs w:val="20"/>
                <w:lang w:eastAsia="da-DK"/>
              </w:rPr>
              <w:t>Regnskab 2018</w:t>
            </w:r>
          </w:p>
        </w:tc>
        <w:tc>
          <w:tcPr>
            <w:tcW w:w="744" w:type="dxa"/>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4029F7" w:rsidRPr="00EF204C" w:rsidRDefault="004029F7" w:rsidP="00415E36">
            <w:pPr>
              <w:spacing w:after="0"/>
              <w:rPr>
                <w:rFonts w:eastAsia="Times New Roman" w:cs="Arial"/>
                <w:color w:val="000000"/>
                <w:szCs w:val="20"/>
                <w:lang w:eastAsia="da-DK"/>
              </w:rPr>
            </w:pPr>
            <w:r w:rsidRPr="00EF204C">
              <w:rPr>
                <w:rFonts w:eastAsia="Times New Roman" w:cs="Arial"/>
                <w:color w:val="000000"/>
                <w:szCs w:val="20"/>
                <w:lang w:eastAsia="da-DK"/>
              </w:rPr>
              <w:t>Opr. v. Budget 2019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4029F7" w:rsidRPr="00EF204C" w:rsidRDefault="004029F7" w:rsidP="00415E36">
            <w:pPr>
              <w:spacing w:after="0"/>
              <w:rPr>
                <w:rFonts w:eastAsia="Times New Roman" w:cs="Arial"/>
                <w:color w:val="000000"/>
                <w:szCs w:val="20"/>
                <w:lang w:eastAsia="da-DK"/>
              </w:rPr>
            </w:pPr>
            <w:r w:rsidRPr="00EF204C">
              <w:rPr>
                <w:rFonts w:eastAsia="Times New Roman" w:cs="Arial"/>
                <w:color w:val="000000"/>
                <w:szCs w:val="20"/>
                <w:lang w:eastAsia="da-DK"/>
              </w:rPr>
              <w:t>Korr. v. Budget</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noWrap/>
            <w:vAlign w:val="center"/>
            <w:hideMark/>
          </w:tcPr>
          <w:p w:rsidR="004029F7" w:rsidRPr="00EF204C" w:rsidRDefault="004029F7" w:rsidP="00415E36">
            <w:pPr>
              <w:spacing w:after="0"/>
              <w:rPr>
                <w:rFonts w:eastAsia="Times New Roman" w:cs="Arial"/>
                <w:color w:val="000000"/>
                <w:szCs w:val="20"/>
                <w:lang w:eastAsia="da-DK"/>
              </w:rPr>
            </w:pPr>
            <w:r w:rsidRPr="00EF204C">
              <w:rPr>
                <w:rFonts w:eastAsia="Times New Roman" w:cs="Arial"/>
                <w:color w:val="000000"/>
                <w:szCs w:val="20"/>
                <w:lang w:eastAsia="da-DK"/>
              </w:rPr>
              <w:t>Regnskab 2019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4029F7" w:rsidRPr="00EF204C" w:rsidRDefault="004029F7" w:rsidP="00415E36">
            <w:pPr>
              <w:spacing w:after="0"/>
              <w:rPr>
                <w:rFonts w:eastAsia="Times New Roman" w:cs="Arial"/>
                <w:color w:val="000000"/>
                <w:szCs w:val="20"/>
                <w:lang w:eastAsia="da-DK"/>
              </w:rPr>
            </w:pPr>
            <w:r w:rsidRPr="00EF204C">
              <w:rPr>
                <w:rFonts w:eastAsia="Times New Roman" w:cs="Arial"/>
                <w:color w:val="000000"/>
                <w:szCs w:val="20"/>
                <w:lang w:eastAsia="da-DK"/>
              </w:rPr>
              <w:t>Over-/underskud</w:t>
            </w:r>
          </w:p>
        </w:tc>
      </w:tr>
      <w:tr w:rsidR="004029F7" w:rsidRPr="00EF204C" w:rsidTr="005C4F70">
        <w:trPr>
          <w:trHeight w:val="67"/>
        </w:trPr>
        <w:tc>
          <w:tcPr>
            <w:tcW w:w="0" w:type="auto"/>
            <w:tcBorders>
              <w:top w:val="nil"/>
              <w:left w:val="single" w:sz="8" w:space="0" w:color="auto"/>
              <w:bottom w:val="single" w:sz="8" w:space="0" w:color="auto"/>
              <w:right w:val="single" w:sz="8" w:space="0" w:color="auto"/>
            </w:tcBorders>
            <w:shd w:val="clear" w:color="000000" w:fill="C6D9F1"/>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I 1.000 kr.</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EF204C" w:rsidRDefault="004029F7" w:rsidP="00415E36">
            <w:pPr>
              <w:spacing w:after="0"/>
              <w:rPr>
                <w:rFonts w:eastAsia="Times New Roman" w:cs="Arial"/>
                <w:color w:val="000000"/>
                <w:szCs w:val="20"/>
                <w:lang w:eastAsia="da-DK"/>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rsidR="004029F7" w:rsidRPr="00EF204C" w:rsidRDefault="004029F7" w:rsidP="00415E36">
            <w:pPr>
              <w:spacing w:after="0"/>
              <w:rPr>
                <w:rFonts w:eastAsia="Times New Roman" w:cs="Arial"/>
                <w:color w:val="000000"/>
                <w:szCs w:val="20"/>
                <w:lang w:eastAsia="da-DK"/>
              </w:rPr>
            </w:pPr>
          </w:p>
        </w:tc>
        <w:tc>
          <w:tcPr>
            <w:tcW w:w="744" w:type="dxa"/>
            <w:vMerge/>
            <w:tcBorders>
              <w:top w:val="single" w:sz="8" w:space="0" w:color="auto"/>
              <w:left w:val="single" w:sz="8" w:space="0" w:color="auto"/>
              <w:bottom w:val="single" w:sz="8" w:space="0" w:color="000000"/>
              <w:right w:val="single" w:sz="8" w:space="0" w:color="auto"/>
            </w:tcBorders>
            <w:vAlign w:val="center"/>
            <w:hideMark/>
          </w:tcPr>
          <w:p w:rsidR="004029F7" w:rsidRPr="00EF204C" w:rsidRDefault="004029F7" w:rsidP="00415E36">
            <w:pPr>
              <w:spacing w:after="0"/>
              <w:rPr>
                <w:rFonts w:eastAsia="Times New Roman" w:cs="Arial"/>
                <w:color w:val="000000"/>
                <w:szCs w:val="20"/>
                <w:lang w:eastAsia="da-D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EF204C" w:rsidRDefault="004029F7" w:rsidP="00415E36">
            <w:pPr>
              <w:spacing w:after="0"/>
              <w:rPr>
                <w:rFonts w:eastAsia="Times New Roman" w:cs="Arial"/>
                <w:color w:val="000000"/>
                <w:szCs w:val="20"/>
                <w:lang w:eastAsia="da-D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EF204C" w:rsidRDefault="004029F7" w:rsidP="00415E36">
            <w:pPr>
              <w:spacing w:after="0"/>
              <w:rPr>
                <w:rFonts w:eastAsia="Times New Roman" w:cs="Arial"/>
                <w:color w:val="000000"/>
                <w:szCs w:val="20"/>
                <w:lang w:eastAsia="da-D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EF204C" w:rsidRDefault="004029F7" w:rsidP="00415E36">
            <w:pPr>
              <w:spacing w:after="0"/>
              <w:rPr>
                <w:rFonts w:eastAsia="Times New Roman" w:cs="Arial"/>
                <w:color w:val="000000"/>
                <w:szCs w:val="20"/>
                <w:lang w:eastAsia="da-DK"/>
              </w:rPr>
            </w:pPr>
          </w:p>
        </w:tc>
      </w:tr>
      <w:tr w:rsidR="004029F7" w:rsidRPr="00EF204C" w:rsidTr="005C4F7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Ældrecenter</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color w:val="000000"/>
                <w:szCs w:val="20"/>
                <w:lang w:eastAsia="da-DK"/>
              </w:rPr>
            </w:pPr>
            <w:r w:rsidRPr="00EF204C">
              <w:rPr>
                <w:rFonts w:eastAsia="Times New Roman" w:cs="Arial"/>
                <w:color w:val="000000"/>
                <w:szCs w:val="20"/>
                <w:lang w:eastAsia="da-DK"/>
              </w:rPr>
              <w:t>267</w:t>
            </w:r>
          </w:p>
        </w:tc>
        <w:tc>
          <w:tcPr>
            <w:tcW w:w="1140" w:type="dxa"/>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146.241</w:t>
            </w:r>
          </w:p>
        </w:tc>
        <w:tc>
          <w:tcPr>
            <w:tcW w:w="744" w:type="dxa"/>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144.544</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147.961</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149.499</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-1.538</w:t>
            </w:r>
          </w:p>
        </w:tc>
      </w:tr>
      <w:tr w:rsidR="004029F7" w:rsidRPr="00EF204C" w:rsidTr="005C4F7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 xml:space="preserve">Fleks- og Akutpladser </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color w:val="000000"/>
                <w:szCs w:val="20"/>
                <w:lang w:eastAsia="da-DK"/>
              </w:rPr>
            </w:pPr>
            <w:r w:rsidRPr="00EF204C">
              <w:rPr>
                <w:rFonts w:eastAsia="Times New Roman" w:cs="Arial"/>
                <w:color w:val="000000"/>
                <w:szCs w:val="20"/>
                <w:lang w:eastAsia="da-DK"/>
              </w:rPr>
              <w:t>26</w:t>
            </w:r>
          </w:p>
        </w:tc>
        <w:tc>
          <w:tcPr>
            <w:tcW w:w="1140" w:type="dxa"/>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19.057</w:t>
            </w:r>
          </w:p>
        </w:tc>
        <w:tc>
          <w:tcPr>
            <w:tcW w:w="744" w:type="dxa"/>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19.756</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20.004</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19.849</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155</w:t>
            </w:r>
          </w:p>
        </w:tc>
      </w:tr>
      <w:tr w:rsidR="004029F7" w:rsidRPr="00EF204C" w:rsidTr="005C4F7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Pr>
                <w:rFonts w:eastAsia="Times New Roman" w:cs="Arial"/>
                <w:szCs w:val="20"/>
                <w:lang w:eastAsia="da-DK"/>
              </w:rPr>
              <w:t>Rehabiliteringsp</w:t>
            </w:r>
            <w:r w:rsidRPr="00EF204C">
              <w:rPr>
                <w:rFonts w:eastAsia="Times New Roman" w:cs="Arial"/>
                <w:szCs w:val="20"/>
                <w:lang w:eastAsia="da-DK"/>
              </w:rPr>
              <w:t>ladser</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color w:val="000000"/>
                <w:szCs w:val="20"/>
                <w:lang w:eastAsia="da-DK"/>
              </w:rPr>
            </w:pPr>
            <w:r w:rsidRPr="00EF204C">
              <w:rPr>
                <w:rFonts w:eastAsia="Times New Roman" w:cs="Arial"/>
                <w:color w:val="000000"/>
                <w:szCs w:val="20"/>
                <w:lang w:eastAsia="da-DK"/>
              </w:rPr>
              <w:t>10</w:t>
            </w:r>
          </w:p>
        </w:tc>
        <w:tc>
          <w:tcPr>
            <w:tcW w:w="1140" w:type="dxa"/>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11.453</w:t>
            </w:r>
          </w:p>
        </w:tc>
        <w:tc>
          <w:tcPr>
            <w:tcW w:w="744" w:type="dxa"/>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11.877</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12.308</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12.562</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-254</w:t>
            </w:r>
          </w:p>
        </w:tc>
      </w:tr>
      <w:tr w:rsidR="004029F7" w:rsidRPr="00EF204C" w:rsidTr="005C4F7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Boenheden Kisumparken</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color w:val="000000"/>
                <w:szCs w:val="20"/>
                <w:lang w:eastAsia="da-DK"/>
              </w:rPr>
            </w:pPr>
            <w:r w:rsidRPr="00EF204C">
              <w:rPr>
                <w:rFonts w:eastAsia="Times New Roman" w:cs="Arial"/>
                <w:color w:val="000000"/>
                <w:szCs w:val="20"/>
                <w:lang w:eastAsia="da-DK"/>
              </w:rPr>
              <w:t>0</w:t>
            </w:r>
          </w:p>
        </w:tc>
        <w:tc>
          <w:tcPr>
            <w:tcW w:w="1140" w:type="dxa"/>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3.498</w:t>
            </w:r>
          </w:p>
        </w:tc>
        <w:tc>
          <w:tcPr>
            <w:tcW w:w="744" w:type="dxa"/>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1.847</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1.847</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1.669</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178</w:t>
            </w:r>
          </w:p>
        </w:tc>
      </w:tr>
      <w:tr w:rsidR="004029F7" w:rsidRPr="00EF204C" w:rsidTr="005C4F7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Dagcentre – Beboer</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color w:val="FF0000"/>
                <w:szCs w:val="20"/>
                <w:lang w:eastAsia="da-DK"/>
              </w:rPr>
            </w:pPr>
            <w:r w:rsidRPr="00EF204C">
              <w:rPr>
                <w:rFonts w:eastAsia="Times New Roman" w:cs="Arial"/>
                <w:color w:val="FF0000"/>
                <w:szCs w:val="20"/>
                <w:lang w:eastAsia="da-DK"/>
              </w:rPr>
              <w:t> </w:t>
            </w:r>
          </w:p>
        </w:tc>
        <w:tc>
          <w:tcPr>
            <w:tcW w:w="1140" w:type="dxa"/>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3.280</w:t>
            </w:r>
          </w:p>
        </w:tc>
        <w:tc>
          <w:tcPr>
            <w:tcW w:w="744" w:type="dxa"/>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3.171</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3.171</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2.893</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278</w:t>
            </w:r>
          </w:p>
        </w:tc>
      </w:tr>
      <w:tr w:rsidR="004029F7" w:rsidRPr="00EF204C" w:rsidTr="005C4F7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Daghjem - Hjemmeboende</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color w:val="FF0000"/>
                <w:szCs w:val="20"/>
                <w:lang w:eastAsia="da-DK"/>
              </w:rPr>
            </w:pPr>
            <w:r w:rsidRPr="00EF204C">
              <w:rPr>
                <w:rFonts w:eastAsia="Times New Roman" w:cs="Arial"/>
                <w:color w:val="FF0000"/>
                <w:szCs w:val="20"/>
                <w:lang w:eastAsia="da-DK"/>
              </w:rPr>
              <w:t> </w:t>
            </w:r>
          </w:p>
        </w:tc>
        <w:tc>
          <w:tcPr>
            <w:tcW w:w="1140" w:type="dxa"/>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3.279</w:t>
            </w:r>
          </w:p>
        </w:tc>
        <w:tc>
          <w:tcPr>
            <w:tcW w:w="744" w:type="dxa"/>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3.724</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3.724</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3.527</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197</w:t>
            </w:r>
          </w:p>
        </w:tc>
      </w:tr>
      <w:tr w:rsidR="004029F7" w:rsidRPr="00EF204C" w:rsidTr="005C4F7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Akut Team</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color w:val="FF0000"/>
                <w:szCs w:val="20"/>
                <w:lang w:eastAsia="da-DK"/>
              </w:rPr>
            </w:pPr>
            <w:r w:rsidRPr="00EF204C">
              <w:rPr>
                <w:rFonts w:eastAsia="Times New Roman" w:cs="Arial"/>
                <w:color w:val="FF0000"/>
                <w:szCs w:val="20"/>
                <w:lang w:eastAsia="da-DK"/>
              </w:rPr>
              <w:t> </w:t>
            </w:r>
          </w:p>
        </w:tc>
        <w:tc>
          <w:tcPr>
            <w:tcW w:w="1140" w:type="dxa"/>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457</w:t>
            </w:r>
          </w:p>
        </w:tc>
        <w:tc>
          <w:tcPr>
            <w:tcW w:w="744" w:type="dxa"/>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1.922</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1.922</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901</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1.021</w:t>
            </w:r>
          </w:p>
        </w:tc>
      </w:tr>
      <w:tr w:rsidR="004029F7" w:rsidRPr="00EF204C" w:rsidTr="005C4F7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b/>
                <w:bCs/>
                <w:szCs w:val="20"/>
                <w:lang w:eastAsia="da-DK"/>
              </w:rPr>
            </w:pPr>
            <w:r w:rsidRPr="00EF204C">
              <w:rPr>
                <w:rFonts w:eastAsia="Times New Roman" w:cs="Arial"/>
                <w:b/>
                <w:bCs/>
                <w:szCs w:val="20"/>
                <w:lang w:eastAsia="da-DK"/>
              </w:rPr>
              <w:t>I alt Ældrecentrene</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EF204C" w:rsidRDefault="004029F7" w:rsidP="00415E36">
            <w:pPr>
              <w:spacing w:after="0"/>
              <w:rPr>
                <w:rFonts w:eastAsia="Times New Roman" w:cs="Arial"/>
                <w:b/>
                <w:bCs/>
                <w:color w:val="FF0000"/>
                <w:szCs w:val="20"/>
                <w:lang w:eastAsia="da-DK"/>
              </w:rPr>
            </w:pPr>
            <w:r w:rsidRPr="00EF204C">
              <w:rPr>
                <w:rFonts w:eastAsia="Times New Roman" w:cs="Arial"/>
                <w:b/>
                <w:bCs/>
                <w:color w:val="FF0000"/>
                <w:szCs w:val="20"/>
                <w:lang w:eastAsia="da-DK"/>
              </w:rPr>
              <w:t> </w:t>
            </w:r>
          </w:p>
        </w:tc>
        <w:tc>
          <w:tcPr>
            <w:tcW w:w="1140" w:type="dxa"/>
            <w:tcBorders>
              <w:top w:val="nil"/>
              <w:left w:val="nil"/>
              <w:bottom w:val="single" w:sz="8" w:space="0" w:color="auto"/>
              <w:right w:val="single" w:sz="8" w:space="0" w:color="auto"/>
            </w:tcBorders>
            <w:shd w:val="clear" w:color="auto" w:fill="auto"/>
            <w:vAlign w:val="center"/>
            <w:hideMark/>
          </w:tcPr>
          <w:p w:rsidR="004029F7" w:rsidRPr="00EF204C" w:rsidRDefault="004029F7" w:rsidP="00415E36">
            <w:pPr>
              <w:spacing w:after="0"/>
              <w:rPr>
                <w:rFonts w:eastAsia="Times New Roman" w:cs="Arial"/>
                <w:b/>
                <w:bCs/>
                <w:color w:val="000000"/>
                <w:szCs w:val="20"/>
                <w:lang w:eastAsia="da-DK"/>
              </w:rPr>
            </w:pPr>
            <w:r w:rsidRPr="00EF204C">
              <w:rPr>
                <w:rFonts w:eastAsia="Times New Roman" w:cs="Arial"/>
                <w:b/>
                <w:bCs/>
                <w:color w:val="000000"/>
                <w:szCs w:val="20"/>
                <w:lang w:eastAsia="da-DK"/>
              </w:rPr>
              <w:t>187.265</w:t>
            </w:r>
          </w:p>
        </w:tc>
        <w:tc>
          <w:tcPr>
            <w:tcW w:w="744" w:type="dxa"/>
            <w:tcBorders>
              <w:top w:val="nil"/>
              <w:left w:val="nil"/>
              <w:bottom w:val="single" w:sz="8" w:space="0" w:color="auto"/>
              <w:right w:val="single" w:sz="8" w:space="0" w:color="auto"/>
            </w:tcBorders>
            <w:shd w:val="clear" w:color="auto" w:fill="auto"/>
            <w:vAlign w:val="center"/>
            <w:hideMark/>
          </w:tcPr>
          <w:p w:rsidR="004029F7" w:rsidRPr="00EF204C" w:rsidRDefault="004029F7" w:rsidP="00415E36">
            <w:pPr>
              <w:spacing w:after="0"/>
              <w:rPr>
                <w:rFonts w:eastAsia="Times New Roman" w:cs="Arial"/>
                <w:b/>
                <w:bCs/>
                <w:color w:val="000000"/>
                <w:szCs w:val="20"/>
                <w:lang w:eastAsia="da-DK"/>
              </w:rPr>
            </w:pPr>
            <w:r w:rsidRPr="00EF204C">
              <w:rPr>
                <w:rFonts w:eastAsia="Times New Roman" w:cs="Arial"/>
                <w:b/>
                <w:bCs/>
                <w:color w:val="000000"/>
                <w:szCs w:val="20"/>
                <w:lang w:eastAsia="da-DK"/>
              </w:rPr>
              <w:t>186.841</w:t>
            </w:r>
          </w:p>
        </w:tc>
        <w:tc>
          <w:tcPr>
            <w:tcW w:w="0" w:type="auto"/>
            <w:tcBorders>
              <w:top w:val="nil"/>
              <w:left w:val="nil"/>
              <w:bottom w:val="single" w:sz="8" w:space="0" w:color="auto"/>
              <w:right w:val="single" w:sz="8" w:space="0" w:color="auto"/>
            </w:tcBorders>
            <w:shd w:val="clear" w:color="auto" w:fill="auto"/>
            <w:vAlign w:val="center"/>
            <w:hideMark/>
          </w:tcPr>
          <w:p w:rsidR="004029F7" w:rsidRPr="00EF204C" w:rsidRDefault="004029F7" w:rsidP="00415E36">
            <w:pPr>
              <w:spacing w:after="0"/>
              <w:rPr>
                <w:rFonts w:eastAsia="Times New Roman" w:cs="Arial"/>
                <w:b/>
                <w:bCs/>
                <w:color w:val="000000"/>
                <w:szCs w:val="20"/>
                <w:lang w:eastAsia="da-DK"/>
              </w:rPr>
            </w:pPr>
            <w:r w:rsidRPr="00EF204C">
              <w:rPr>
                <w:rFonts w:eastAsia="Times New Roman" w:cs="Arial"/>
                <w:b/>
                <w:bCs/>
                <w:color w:val="000000"/>
                <w:szCs w:val="20"/>
                <w:lang w:eastAsia="da-DK"/>
              </w:rPr>
              <w:t>190.937</w:t>
            </w:r>
          </w:p>
        </w:tc>
        <w:tc>
          <w:tcPr>
            <w:tcW w:w="0" w:type="auto"/>
            <w:tcBorders>
              <w:top w:val="nil"/>
              <w:left w:val="nil"/>
              <w:bottom w:val="single" w:sz="8" w:space="0" w:color="auto"/>
              <w:right w:val="single" w:sz="8" w:space="0" w:color="auto"/>
            </w:tcBorders>
            <w:shd w:val="clear" w:color="auto" w:fill="auto"/>
            <w:vAlign w:val="center"/>
            <w:hideMark/>
          </w:tcPr>
          <w:p w:rsidR="004029F7" w:rsidRPr="00EF204C" w:rsidRDefault="004029F7" w:rsidP="00415E36">
            <w:pPr>
              <w:spacing w:after="0"/>
              <w:rPr>
                <w:rFonts w:eastAsia="Times New Roman" w:cs="Arial"/>
                <w:b/>
                <w:bCs/>
                <w:color w:val="000000"/>
                <w:szCs w:val="20"/>
                <w:lang w:eastAsia="da-DK"/>
              </w:rPr>
            </w:pPr>
            <w:r w:rsidRPr="00EF204C">
              <w:rPr>
                <w:rFonts w:eastAsia="Times New Roman" w:cs="Arial"/>
                <w:b/>
                <w:bCs/>
                <w:color w:val="000000"/>
                <w:szCs w:val="20"/>
                <w:lang w:eastAsia="da-DK"/>
              </w:rPr>
              <w:t>190.900</w:t>
            </w:r>
          </w:p>
        </w:tc>
        <w:tc>
          <w:tcPr>
            <w:tcW w:w="0" w:type="auto"/>
            <w:tcBorders>
              <w:top w:val="nil"/>
              <w:left w:val="nil"/>
              <w:bottom w:val="single" w:sz="8" w:space="0" w:color="auto"/>
              <w:right w:val="single" w:sz="8" w:space="0" w:color="auto"/>
            </w:tcBorders>
            <w:shd w:val="clear" w:color="auto" w:fill="auto"/>
            <w:vAlign w:val="center"/>
            <w:hideMark/>
          </w:tcPr>
          <w:p w:rsidR="004029F7" w:rsidRPr="00EF204C" w:rsidRDefault="004029F7" w:rsidP="00415E36">
            <w:pPr>
              <w:spacing w:after="0"/>
              <w:rPr>
                <w:rFonts w:eastAsia="Times New Roman" w:cs="Arial"/>
                <w:b/>
                <w:bCs/>
                <w:color w:val="000000"/>
                <w:szCs w:val="20"/>
                <w:lang w:eastAsia="da-DK"/>
              </w:rPr>
            </w:pPr>
            <w:r w:rsidRPr="00EF204C">
              <w:rPr>
                <w:rFonts w:eastAsia="Times New Roman" w:cs="Arial"/>
                <w:b/>
                <w:bCs/>
                <w:color w:val="000000"/>
                <w:szCs w:val="20"/>
                <w:lang w:eastAsia="da-DK"/>
              </w:rPr>
              <w:t>37</w:t>
            </w:r>
          </w:p>
        </w:tc>
      </w:tr>
    </w:tbl>
    <w:p w:rsidR="004029F7" w:rsidRPr="00EF204C" w:rsidRDefault="004029F7" w:rsidP="00415E36">
      <w:pPr>
        <w:spacing w:after="0"/>
        <w:rPr>
          <w:sz w:val="16"/>
        </w:rPr>
      </w:pPr>
      <w:r w:rsidRPr="00EF204C">
        <w:rPr>
          <w:sz w:val="16"/>
        </w:rPr>
        <w:t>Anm.: 2018-2019 i årets priser</w:t>
      </w:r>
    </w:p>
    <w:p w:rsidR="004029F7" w:rsidRPr="006A6270" w:rsidRDefault="004029F7" w:rsidP="00415E36">
      <w:pPr>
        <w:spacing w:after="0"/>
        <w:rPr>
          <w:rFonts w:eastAsia="Times New Roman" w:cs="Arial"/>
          <w:color w:val="FF0000"/>
          <w:szCs w:val="20"/>
          <w:lang w:eastAsia="da-DK"/>
        </w:rPr>
      </w:pPr>
    </w:p>
    <w:p w:rsidR="004029F7" w:rsidRPr="00EF204C" w:rsidRDefault="004029F7" w:rsidP="00415E36">
      <w:pPr>
        <w:spacing w:after="0"/>
        <w:rPr>
          <w:rFonts w:eastAsia="Times New Roman" w:cs="Arial"/>
          <w:spacing w:val="-2"/>
          <w:szCs w:val="20"/>
          <w:lang w:eastAsia="da-DK"/>
        </w:rPr>
      </w:pPr>
      <w:r w:rsidRPr="00EF204C">
        <w:rPr>
          <w:rFonts w:eastAsia="Times New Roman" w:cs="Arial"/>
          <w:szCs w:val="20"/>
          <w:lang w:eastAsia="da-DK"/>
        </w:rPr>
        <w:t xml:space="preserve">I løbet af året er det samlede budget opskrevet med 4,096 mio. kr. Året endte med et samlet mindre overskud på 37.000 kr. </w:t>
      </w:r>
      <w:r>
        <w:rPr>
          <w:rFonts w:eastAsia="Times New Roman" w:cs="Arial"/>
          <w:spacing w:val="-2"/>
          <w:szCs w:val="20"/>
          <w:lang w:eastAsia="da-DK"/>
        </w:rPr>
        <w:t>som overføres til budget 2020, efter gældende regler.</w:t>
      </w:r>
    </w:p>
    <w:p w:rsidR="004029F7" w:rsidRDefault="004029F7" w:rsidP="00415E36">
      <w:pPr>
        <w:spacing w:after="0"/>
        <w:rPr>
          <w:rFonts w:eastAsia="Times New Roman" w:cs="Arial"/>
          <w:szCs w:val="20"/>
          <w:lang w:eastAsia="da-DK"/>
        </w:rPr>
      </w:pPr>
    </w:p>
    <w:p w:rsidR="004029F7" w:rsidRPr="00EF204C" w:rsidRDefault="004029F7" w:rsidP="00415E36">
      <w:pPr>
        <w:spacing w:after="0"/>
        <w:rPr>
          <w:rFonts w:eastAsia="Times New Roman" w:cs="Arial"/>
          <w:szCs w:val="20"/>
          <w:lang w:eastAsia="da-DK"/>
        </w:rPr>
      </w:pPr>
      <w:r w:rsidRPr="00EF204C">
        <w:rPr>
          <w:rFonts w:eastAsia="Times New Roman" w:cs="Arial"/>
          <w:szCs w:val="20"/>
          <w:lang w:eastAsia="da-DK"/>
        </w:rPr>
        <w:t>Der er sket følgende bu</w:t>
      </w:r>
      <w:r>
        <w:rPr>
          <w:rFonts w:eastAsia="Times New Roman" w:cs="Arial"/>
          <w:szCs w:val="20"/>
          <w:lang w:eastAsia="da-DK"/>
        </w:rPr>
        <w:t>dgetreguleringer i løbet af 2019</w:t>
      </w:r>
      <w:r w:rsidRPr="00EF204C">
        <w:rPr>
          <w:rFonts w:eastAsia="Times New Roman" w:cs="Arial"/>
          <w:szCs w:val="20"/>
          <w:lang w:eastAsia="da-DK"/>
        </w:rPr>
        <w:t>:</w:t>
      </w:r>
    </w:p>
    <w:p w:rsidR="004029F7" w:rsidRPr="0077281D" w:rsidRDefault="004029F7" w:rsidP="00415E36">
      <w:pPr>
        <w:spacing w:after="0"/>
        <w:rPr>
          <w:rFonts w:eastAsia="Times New Roman" w:cs="Arial"/>
          <w:szCs w:val="20"/>
          <w:lang w:eastAsia="da-DK"/>
        </w:rPr>
      </w:pPr>
    </w:p>
    <w:p w:rsidR="004029F7" w:rsidRPr="0077281D" w:rsidRDefault="004029F7" w:rsidP="00415E36">
      <w:pPr>
        <w:pStyle w:val="Listeafsnit"/>
        <w:numPr>
          <w:ilvl w:val="0"/>
          <w:numId w:val="20"/>
        </w:numPr>
        <w:spacing w:after="0"/>
        <w:rPr>
          <w:rFonts w:cs="Arial"/>
          <w:szCs w:val="20"/>
          <w:u w:val="single"/>
        </w:rPr>
      </w:pPr>
      <w:r w:rsidRPr="0077281D">
        <w:rPr>
          <w:rFonts w:eastAsia="Times New Roman" w:cs="Arial"/>
          <w:szCs w:val="20"/>
          <w:lang w:eastAsia="da-DK"/>
        </w:rPr>
        <w:t>I forbindelse med Overenskomst 2018 blev der afsat en rekrutteringspulje, Ældrecentrenes andel var 2,025 mio. kr.</w:t>
      </w:r>
    </w:p>
    <w:p w:rsidR="004029F7" w:rsidRPr="0077281D" w:rsidRDefault="004029F7" w:rsidP="00415E36">
      <w:pPr>
        <w:pStyle w:val="Listeafsnit"/>
        <w:numPr>
          <w:ilvl w:val="0"/>
          <w:numId w:val="20"/>
        </w:numPr>
        <w:spacing w:after="0"/>
        <w:rPr>
          <w:rFonts w:cs="Arial"/>
          <w:szCs w:val="20"/>
          <w:u w:val="single"/>
        </w:rPr>
      </w:pPr>
      <w:r w:rsidRPr="0077281D">
        <w:rPr>
          <w:rFonts w:cs="Arial"/>
          <w:szCs w:val="20"/>
        </w:rPr>
        <w:t xml:space="preserve">Budgettet er nedskrevet med 0,105 mio. kr. i forbindelse med gevinstrealisering efter udbud af voksenbleer. </w:t>
      </w:r>
    </w:p>
    <w:p w:rsidR="004029F7" w:rsidRPr="0077281D" w:rsidRDefault="004029F7" w:rsidP="00415E36">
      <w:pPr>
        <w:pStyle w:val="Listeafsnit"/>
        <w:numPr>
          <w:ilvl w:val="0"/>
          <w:numId w:val="20"/>
        </w:numPr>
        <w:spacing w:after="0"/>
        <w:rPr>
          <w:rFonts w:cs="Arial"/>
          <w:b/>
          <w:szCs w:val="20"/>
          <w:u w:val="single"/>
        </w:rPr>
      </w:pPr>
      <w:r w:rsidRPr="0077281D">
        <w:rPr>
          <w:rFonts w:cs="Arial"/>
          <w:szCs w:val="20"/>
        </w:rPr>
        <w:t xml:space="preserve">I forbindelse med </w:t>
      </w:r>
      <w:r>
        <w:rPr>
          <w:rFonts w:cs="Arial"/>
          <w:szCs w:val="20"/>
        </w:rPr>
        <w:t xml:space="preserve">en </w:t>
      </w:r>
      <w:r w:rsidRPr="0077281D">
        <w:rPr>
          <w:rFonts w:cs="Arial"/>
          <w:szCs w:val="20"/>
        </w:rPr>
        <w:t>ændret organisering af Rehabiliteringsafdelingen er der tilført 0,312 mio. kr. primært til ansættelse af ny afdelingsleder.</w:t>
      </w:r>
    </w:p>
    <w:p w:rsidR="004029F7" w:rsidRPr="0077281D" w:rsidRDefault="004029F7" w:rsidP="00415E36">
      <w:pPr>
        <w:pStyle w:val="Listeafsnit"/>
        <w:numPr>
          <w:ilvl w:val="0"/>
          <w:numId w:val="20"/>
        </w:numPr>
        <w:spacing w:after="0"/>
        <w:rPr>
          <w:rFonts w:cs="Arial"/>
          <w:b/>
          <w:szCs w:val="20"/>
          <w:u w:val="single"/>
        </w:rPr>
      </w:pPr>
      <w:r w:rsidRPr="0077281D">
        <w:rPr>
          <w:rFonts w:cs="Arial"/>
          <w:szCs w:val="20"/>
        </w:rPr>
        <w:t>Som konsekvens af projekt ”Bedre Bemanding” er lønbudgetterne opskrevet med 1,896 mio. kr.</w:t>
      </w:r>
    </w:p>
    <w:p w:rsidR="004029F7" w:rsidRPr="0077281D" w:rsidRDefault="004029F7" w:rsidP="00415E36">
      <w:pPr>
        <w:pStyle w:val="Listeafsnit"/>
        <w:numPr>
          <w:ilvl w:val="0"/>
          <w:numId w:val="20"/>
        </w:numPr>
        <w:spacing w:after="0"/>
        <w:rPr>
          <w:rFonts w:cs="Arial"/>
          <w:b/>
          <w:szCs w:val="20"/>
          <w:u w:val="single"/>
        </w:rPr>
      </w:pPr>
      <w:r w:rsidRPr="0077281D">
        <w:rPr>
          <w:rFonts w:cs="Arial"/>
          <w:szCs w:val="20"/>
        </w:rPr>
        <w:t xml:space="preserve">Budgettet er nedskrevet med 32.000 kr. som dækker overførsel af ikke forbrugte midler fra 2018 </w:t>
      </w:r>
    </w:p>
    <w:p w:rsidR="004029F7" w:rsidRDefault="004029F7" w:rsidP="00415E36">
      <w:pPr>
        <w:tabs>
          <w:tab w:val="left" w:pos="1021"/>
        </w:tabs>
        <w:overflowPunct w:val="0"/>
        <w:autoSpaceDE w:val="0"/>
        <w:autoSpaceDN w:val="0"/>
        <w:adjustRightInd w:val="0"/>
        <w:textAlignment w:val="baseline"/>
        <w:rPr>
          <w:rFonts w:cs="Arial"/>
          <w:szCs w:val="20"/>
          <w:u w:val="single"/>
        </w:rPr>
      </w:pPr>
    </w:p>
    <w:p w:rsidR="004029F7" w:rsidRDefault="004029F7" w:rsidP="00415E36">
      <w:pPr>
        <w:tabs>
          <w:tab w:val="left" w:pos="1021"/>
        </w:tabs>
        <w:overflowPunct w:val="0"/>
        <w:autoSpaceDE w:val="0"/>
        <w:autoSpaceDN w:val="0"/>
        <w:adjustRightInd w:val="0"/>
        <w:textAlignment w:val="baseline"/>
        <w:rPr>
          <w:rFonts w:cs="Arial"/>
          <w:szCs w:val="20"/>
          <w:u w:val="single"/>
        </w:rPr>
      </w:pPr>
    </w:p>
    <w:p w:rsidR="004029F7" w:rsidRPr="002C6175" w:rsidRDefault="004029F7" w:rsidP="00415E36">
      <w:pPr>
        <w:tabs>
          <w:tab w:val="left" w:pos="1021"/>
        </w:tabs>
        <w:overflowPunct w:val="0"/>
        <w:autoSpaceDE w:val="0"/>
        <w:autoSpaceDN w:val="0"/>
        <w:adjustRightInd w:val="0"/>
        <w:textAlignment w:val="baseline"/>
        <w:rPr>
          <w:rFonts w:cs="Arial"/>
          <w:szCs w:val="20"/>
          <w:u w:val="single"/>
        </w:rPr>
      </w:pPr>
      <w:r w:rsidRPr="002C6175">
        <w:rPr>
          <w:rFonts w:cs="Arial"/>
          <w:szCs w:val="20"/>
          <w:u w:val="single"/>
        </w:rPr>
        <w:t>Træningscenter Brøndby (hovedregel)</w:t>
      </w:r>
    </w:p>
    <w:p w:rsidR="004029F7" w:rsidRPr="002C6175" w:rsidRDefault="004029F7" w:rsidP="00415E36">
      <w:pPr>
        <w:spacing w:after="0"/>
        <w:rPr>
          <w:rFonts w:eastAsia="Times New Roman" w:cs="Arial"/>
          <w:szCs w:val="20"/>
          <w:lang w:eastAsia="da-DK"/>
        </w:rPr>
      </w:pPr>
      <w:r w:rsidRPr="002C6175">
        <w:rPr>
          <w:rFonts w:eastAsia="Times New Roman" w:cs="Arial"/>
          <w:szCs w:val="20"/>
          <w:lang w:eastAsia="da-DK"/>
        </w:rPr>
        <w:t>Området dækker kommunal genoptræning og vedligeholdelsestræning, sundhedsfremme og forebyggelse samt forebyggende indsats for ældre og handicappede.</w:t>
      </w:r>
    </w:p>
    <w:p w:rsidR="004029F7" w:rsidRPr="006A6270" w:rsidRDefault="004029F7" w:rsidP="00415E36">
      <w:pPr>
        <w:spacing w:after="0"/>
        <w:rPr>
          <w:rFonts w:eastAsia="Times New Roman" w:cs="Arial"/>
          <w:color w:val="FF0000"/>
          <w:szCs w:val="20"/>
          <w:lang w:eastAsia="da-DK"/>
        </w:rPr>
      </w:pPr>
    </w:p>
    <w:p w:rsidR="004029F7" w:rsidRPr="00CF23E1" w:rsidRDefault="004029F7" w:rsidP="00415E36">
      <w:pPr>
        <w:rPr>
          <w:rFonts w:eastAsia="Times New Roman" w:cs="Arial"/>
          <w:szCs w:val="20"/>
          <w:lang w:eastAsia="da-DK"/>
        </w:rPr>
      </w:pPr>
      <w:r w:rsidRPr="00CF23E1">
        <w:rPr>
          <w:rFonts w:eastAsia="Times New Roman" w:cs="Arial"/>
          <w:szCs w:val="20"/>
          <w:lang w:eastAsia="da-DK"/>
        </w:rPr>
        <w:t>I løbet af året er det samlede budge</w:t>
      </w:r>
      <w:r>
        <w:rPr>
          <w:rFonts w:eastAsia="Times New Roman" w:cs="Arial"/>
          <w:szCs w:val="20"/>
          <w:lang w:eastAsia="da-DK"/>
        </w:rPr>
        <w:t xml:space="preserve">t opskrevet med 0,837 mio. kr. </w:t>
      </w:r>
      <w:r w:rsidRPr="00CF23E1">
        <w:rPr>
          <w:rFonts w:eastAsia="Times New Roman" w:cs="Arial"/>
          <w:szCs w:val="20"/>
          <w:lang w:eastAsia="da-DK"/>
        </w:rPr>
        <w:t>Året endte med et mindre overskud på samlet 18</w:t>
      </w:r>
      <w:r>
        <w:rPr>
          <w:rFonts w:eastAsia="Times New Roman" w:cs="Arial"/>
          <w:szCs w:val="20"/>
          <w:lang w:eastAsia="da-DK"/>
        </w:rPr>
        <w:t>.000 kr., som overføres til budget 2020 efter gældende regler.</w:t>
      </w:r>
    </w:p>
    <w:p w:rsidR="004029F7" w:rsidRPr="00CF23E1" w:rsidRDefault="00EA2FCF" w:rsidP="00415E36">
      <w:pPr>
        <w:spacing w:after="0"/>
      </w:pPr>
      <w:r>
        <w:t>Tabel 4</w:t>
      </w:r>
      <w:r w:rsidR="004029F7">
        <w:t>9</w:t>
      </w:r>
      <w:r w:rsidR="004029F7" w:rsidRPr="00CF23E1">
        <w:t xml:space="preserve">. Budgetområdet ”Træningscenter Brøndby” – Økonomisk oversigt. </w:t>
      </w:r>
    </w:p>
    <w:tbl>
      <w:tblPr>
        <w:tblW w:w="10263" w:type="dxa"/>
        <w:tblInd w:w="-10" w:type="dxa"/>
        <w:tblCellMar>
          <w:left w:w="70" w:type="dxa"/>
          <w:right w:w="70" w:type="dxa"/>
        </w:tblCellMar>
        <w:tblLook w:val="04A0" w:firstRow="1" w:lastRow="0" w:firstColumn="1" w:lastColumn="0" w:noHBand="0" w:noVBand="1"/>
      </w:tblPr>
      <w:tblGrid>
        <w:gridCol w:w="4877"/>
        <w:gridCol w:w="1219"/>
        <w:gridCol w:w="992"/>
        <w:gridCol w:w="879"/>
        <w:gridCol w:w="1079"/>
        <w:gridCol w:w="1217"/>
      </w:tblGrid>
      <w:tr w:rsidR="004029F7" w:rsidRPr="00CF23E1" w:rsidTr="005C4F70">
        <w:trPr>
          <w:trHeight w:val="300"/>
        </w:trPr>
        <w:tc>
          <w:tcPr>
            <w:tcW w:w="0" w:type="auto"/>
            <w:tcBorders>
              <w:top w:val="single" w:sz="8" w:space="0" w:color="auto"/>
              <w:left w:val="single" w:sz="8" w:space="0" w:color="auto"/>
              <w:bottom w:val="nil"/>
              <w:right w:val="single" w:sz="8" w:space="0" w:color="auto"/>
            </w:tcBorders>
            <w:shd w:val="clear" w:color="000000" w:fill="C6D9F1"/>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 xml:space="preserve">Drift og refusion </w:t>
            </w:r>
          </w:p>
        </w:tc>
        <w:tc>
          <w:tcPr>
            <w:tcW w:w="1219" w:type="dxa"/>
            <w:vMerge w:val="restart"/>
            <w:tcBorders>
              <w:top w:val="single" w:sz="8" w:space="0" w:color="auto"/>
              <w:left w:val="single" w:sz="8" w:space="0" w:color="auto"/>
              <w:bottom w:val="single" w:sz="8" w:space="0" w:color="000000"/>
              <w:right w:val="single" w:sz="8" w:space="0" w:color="auto"/>
            </w:tcBorders>
            <w:shd w:val="clear" w:color="000000" w:fill="C6D9F1"/>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Regnskab 2018</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Opr. v. Budget 2019</w:t>
            </w:r>
          </w:p>
        </w:tc>
        <w:tc>
          <w:tcPr>
            <w:tcW w:w="879" w:type="dxa"/>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Korr. v. Budget</w:t>
            </w:r>
          </w:p>
        </w:tc>
        <w:tc>
          <w:tcPr>
            <w:tcW w:w="1079" w:type="dxa"/>
            <w:vMerge w:val="restart"/>
            <w:tcBorders>
              <w:top w:val="single" w:sz="8" w:space="0" w:color="auto"/>
              <w:left w:val="single" w:sz="8" w:space="0" w:color="auto"/>
              <w:bottom w:val="single" w:sz="8" w:space="0" w:color="000000"/>
              <w:right w:val="single" w:sz="8" w:space="0" w:color="auto"/>
            </w:tcBorders>
            <w:shd w:val="clear" w:color="000000" w:fill="C6D9F1"/>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Regnskab 2019</w:t>
            </w:r>
          </w:p>
        </w:tc>
        <w:tc>
          <w:tcPr>
            <w:tcW w:w="1217" w:type="dxa"/>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Over-/underskud</w:t>
            </w:r>
          </w:p>
        </w:tc>
      </w:tr>
      <w:tr w:rsidR="004029F7" w:rsidRPr="00CF23E1" w:rsidTr="005C4F70">
        <w:trPr>
          <w:trHeight w:val="315"/>
        </w:trPr>
        <w:tc>
          <w:tcPr>
            <w:tcW w:w="0" w:type="auto"/>
            <w:tcBorders>
              <w:top w:val="nil"/>
              <w:left w:val="single" w:sz="8" w:space="0" w:color="auto"/>
              <w:bottom w:val="single" w:sz="8" w:space="0" w:color="auto"/>
              <w:right w:val="single" w:sz="8" w:space="0" w:color="auto"/>
            </w:tcBorders>
            <w:shd w:val="clear" w:color="000000" w:fill="C6D9F1"/>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I 1.000 kr.</w:t>
            </w:r>
          </w:p>
        </w:tc>
        <w:tc>
          <w:tcPr>
            <w:tcW w:w="1219" w:type="dxa"/>
            <w:vMerge/>
            <w:tcBorders>
              <w:top w:val="single" w:sz="8" w:space="0" w:color="auto"/>
              <w:left w:val="single" w:sz="8" w:space="0" w:color="auto"/>
              <w:bottom w:val="single" w:sz="8" w:space="0" w:color="000000"/>
              <w:right w:val="single" w:sz="8" w:space="0" w:color="auto"/>
            </w:tcBorders>
            <w:vAlign w:val="center"/>
            <w:hideMark/>
          </w:tcPr>
          <w:p w:rsidR="004029F7" w:rsidRPr="00CF23E1" w:rsidRDefault="004029F7" w:rsidP="00415E36">
            <w:pPr>
              <w:spacing w:after="0"/>
              <w:rPr>
                <w:rFonts w:eastAsia="Times New Roman" w:cs="Arial"/>
                <w:szCs w:val="20"/>
                <w:lang w:eastAsia="da-DK"/>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029F7" w:rsidRPr="00CF23E1" w:rsidRDefault="004029F7" w:rsidP="00415E36">
            <w:pPr>
              <w:spacing w:after="0"/>
              <w:rPr>
                <w:rFonts w:eastAsia="Times New Roman" w:cs="Arial"/>
                <w:szCs w:val="20"/>
                <w:lang w:eastAsia="da-DK"/>
              </w:rPr>
            </w:pPr>
          </w:p>
        </w:tc>
        <w:tc>
          <w:tcPr>
            <w:tcW w:w="879" w:type="dxa"/>
            <w:vMerge/>
            <w:tcBorders>
              <w:top w:val="single" w:sz="8" w:space="0" w:color="auto"/>
              <w:left w:val="single" w:sz="8" w:space="0" w:color="auto"/>
              <w:bottom w:val="single" w:sz="8" w:space="0" w:color="000000"/>
              <w:right w:val="single" w:sz="8" w:space="0" w:color="auto"/>
            </w:tcBorders>
            <w:vAlign w:val="center"/>
            <w:hideMark/>
          </w:tcPr>
          <w:p w:rsidR="004029F7" w:rsidRPr="00CF23E1" w:rsidRDefault="004029F7" w:rsidP="00415E36">
            <w:pPr>
              <w:spacing w:after="0"/>
              <w:rPr>
                <w:rFonts w:eastAsia="Times New Roman" w:cs="Arial"/>
                <w:szCs w:val="20"/>
                <w:lang w:eastAsia="da-DK"/>
              </w:rPr>
            </w:pPr>
          </w:p>
        </w:tc>
        <w:tc>
          <w:tcPr>
            <w:tcW w:w="1079" w:type="dxa"/>
            <w:vMerge/>
            <w:tcBorders>
              <w:top w:val="single" w:sz="8" w:space="0" w:color="auto"/>
              <w:left w:val="single" w:sz="8" w:space="0" w:color="auto"/>
              <w:bottom w:val="single" w:sz="8" w:space="0" w:color="000000"/>
              <w:right w:val="single" w:sz="8" w:space="0" w:color="auto"/>
            </w:tcBorders>
            <w:vAlign w:val="center"/>
            <w:hideMark/>
          </w:tcPr>
          <w:p w:rsidR="004029F7" w:rsidRPr="00CF23E1" w:rsidRDefault="004029F7" w:rsidP="00415E36">
            <w:pPr>
              <w:spacing w:after="0"/>
              <w:rPr>
                <w:rFonts w:eastAsia="Times New Roman" w:cs="Arial"/>
                <w:szCs w:val="20"/>
                <w:lang w:eastAsia="da-DK"/>
              </w:rPr>
            </w:pPr>
          </w:p>
        </w:tc>
        <w:tc>
          <w:tcPr>
            <w:tcW w:w="1217" w:type="dxa"/>
            <w:vMerge/>
            <w:tcBorders>
              <w:top w:val="single" w:sz="8" w:space="0" w:color="auto"/>
              <w:left w:val="single" w:sz="8" w:space="0" w:color="auto"/>
              <w:bottom w:val="single" w:sz="8" w:space="0" w:color="000000"/>
              <w:right w:val="single" w:sz="8" w:space="0" w:color="auto"/>
            </w:tcBorders>
            <w:vAlign w:val="center"/>
            <w:hideMark/>
          </w:tcPr>
          <w:p w:rsidR="004029F7" w:rsidRPr="00CF23E1" w:rsidRDefault="004029F7" w:rsidP="00415E36">
            <w:pPr>
              <w:spacing w:after="0"/>
              <w:rPr>
                <w:rFonts w:eastAsia="Times New Roman" w:cs="Arial"/>
                <w:szCs w:val="20"/>
                <w:lang w:eastAsia="da-DK"/>
              </w:rPr>
            </w:pPr>
          </w:p>
        </w:tc>
      </w:tr>
      <w:tr w:rsidR="004029F7" w:rsidRPr="00CF23E1" w:rsidTr="005C4F70">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Kommunal genoptræning og vedligeholdelsestræning</w:t>
            </w:r>
          </w:p>
        </w:tc>
        <w:tc>
          <w:tcPr>
            <w:tcW w:w="1219"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19.718</w:t>
            </w:r>
          </w:p>
        </w:tc>
        <w:tc>
          <w:tcPr>
            <w:tcW w:w="992"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19.449</w:t>
            </w:r>
          </w:p>
        </w:tc>
        <w:tc>
          <w:tcPr>
            <w:tcW w:w="879"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19.662</w:t>
            </w:r>
          </w:p>
        </w:tc>
        <w:tc>
          <w:tcPr>
            <w:tcW w:w="1079"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20.387</w:t>
            </w:r>
          </w:p>
        </w:tc>
        <w:tc>
          <w:tcPr>
            <w:tcW w:w="1217"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-725</w:t>
            </w:r>
          </w:p>
        </w:tc>
      </w:tr>
      <w:tr w:rsidR="004029F7" w:rsidRPr="00CF23E1" w:rsidTr="005C4F70">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Sundhedsfremme og forebyggelse</w:t>
            </w:r>
          </w:p>
        </w:tc>
        <w:tc>
          <w:tcPr>
            <w:tcW w:w="1219"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3.206</w:t>
            </w:r>
          </w:p>
        </w:tc>
        <w:tc>
          <w:tcPr>
            <w:tcW w:w="992"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4.084</w:t>
            </w:r>
          </w:p>
        </w:tc>
        <w:tc>
          <w:tcPr>
            <w:tcW w:w="879"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4.084</w:t>
            </w:r>
          </w:p>
        </w:tc>
        <w:tc>
          <w:tcPr>
            <w:tcW w:w="1079"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3.691</w:t>
            </w:r>
          </w:p>
        </w:tc>
        <w:tc>
          <w:tcPr>
            <w:tcW w:w="1217"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393</w:t>
            </w:r>
          </w:p>
        </w:tc>
      </w:tr>
      <w:tr w:rsidR="004029F7" w:rsidRPr="00CF23E1" w:rsidTr="005C4F70">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Forebyggende indsats</w:t>
            </w:r>
          </w:p>
        </w:tc>
        <w:tc>
          <w:tcPr>
            <w:tcW w:w="1219"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4.053</w:t>
            </w:r>
          </w:p>
        </w:tc>
        <w:tc>
          <w:tcPr>
            <w:tcW w:w="992"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3.488</w:t>
            </w:r>
          </w:p>
        </w:tc>
        <w:tc>
          <w:tcPr>
            <w:tcW w:w="879"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4.112</w:t>
            </w:r>
          </w:p>
        </w:tc>
        <w:tc>
          <w:tcPr>
            <w:tcW w:w="1079"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3.763</w:t>
            </w:r>
          </w:p>
        </w:tc>
        <w:tc>
          <w:tcPr>
            <w:tcW w:w="1217"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szCs w:val="20"/>
                <w:lang w:eastAsia="da-DK"/>
              </w:rPr>
            </w:pPr>
            <w:r w:rsidRPr="00CF23E1">
              <w:rPr>
                <w:rFonts w:eastAsia="Times New Roman" w:cs="Arial"/>
                <w:szCs w:val="20"/>
                <w:lang w:eastAsia="da-DK"/>
              </w:rPr>
              <w:t>349</w:t>
            </w:r>
          </w:p>
        </w:tc>
      </w:tr>
      <w:tr w:rsidR="004029F7" w:rsidRPr="00CF23E1" w:rsidTr="005C4F70">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b/>
                <w:bCs/>
                <w:szCs w:val="20"/>
                <w:lang w:eastAsia="da-DK"/>
              </w:rPr>
            </w:pPr>
            <w:r w:rsidRPr="00CF23E1">
              <w:rPr>
                <w:rFonts w:eastAsia="Times New Roman" w:cs="Arial"/>
                <w:b/>
                <w:bCs/>
                <w:szCs w:val="20"/>
                <w:lang w:eastAsia="da-DK"/>
              </w:rPr>
              <w:t>I alt Træningscenter Brøndby</w:t>
            </w:r>
          </w:p>
        </w:tc>
        <w:tc>
          <w:tcPr>
            <w:tcW w:w="1219"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b/>
                <w:bCs/>
                <w:szCs w:val="20"/>
                <w:lang w:eastAsia="da-DK"/>
              </w:rPr>
            </w:pPr>
            <w:r w:rsidRPr="00CF23E1">
              <w:rPr>
                <w:rFonts w:eastAsia="Times New Roman" w:cs="Arial"/>
                <w:b/>
                <w:bCs/>
                <w:szCs w:val="20"/>
                <w:lang w:eastAsia="da-DK"/>
              </w:rPr>
              <w:t>26.977</w:t>
            </w:r>
          </w:p>
        </w:tc>
        <w:tc>
          <w:tcPr>
            <w:tcW w:w="992"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b/>
                <w:bCs/>
                <w:szCs w:val="20"/>
                <w:lang w:eastAsia="da-DK"/>
              </w:rPr>
            </w:pPr>
            <w:r w:rsidRPr="00CF23E1">
              <w:rPr>
                <w:rFonts w:eastAsia="Times New Roman" w:cs="Arial"/>
                <w:b/>
                <w:bCs/>
                <w:szCs w:val="20"/>
                <w:lang w:eastAsia="da-DK"/>
              </w:rPr>
              <w:t>27.021</w:t>
            </w:r>
          </w:p>
        </w:tc>
        <w:tc>
          <w:tcPr>
            <w:tcW w:w="879"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b/>
                <w:bCs/>
                <w:szCs w:val="20"/>
                <w:lang w:eastAsia="da-DK"/>
              </w:rPr>
            </w:pPr>
            <w:r w:rsidRPr="00CF23E1">
              <w:rPr>
                <w:rFonts w:eastAsia="Times New Roman" w:cs="Arial"/>
                <w:b/>
                <w:bCs/>
                <w:szCs w:val="20"/>
                <w:lang w:eastAsia="da-DK"/>
              </w:rPr>
              <w:t>27.858</w:t>
            </w:r>
          </w:p>
        </w:tc>
        <w:tc>
          <w:tcPr>
            <w:tcW w:w="1079"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b/>
                <w:bCs/>
                <w:szCs w:val="20"/>
                <w:lang w:eastAsia="da-DK"/>
              </w:rPr>
            </w:pPr>
            <w:r w:rsidRPr="00CF23E1">
              <w:rPr>
                <w:rFonts w:eastAsia="Times New Roman" w:cs="Arial"/>
                <w:b/>
                <w:bCs/>
                <w:szCs w:val="20"/>
                <w:lang w:eastAsia="da-DK"/>
              </w:rPr>
              <w:t>27.840</w:t>
            </w:r>
          </w:p>
        </w:tc>
        <w:tc>
          <w:tcPr>
            <w:tcW w:w="1217" w:type="dxa"/>
            <w:tcBorders>
              <w:top w:val="nil"/>
              <w:left w:val="nil"/>
              <w:bottom w:val="single" w:sz="8" w:space="0" w:color="auto"/>
              <w:right w:val="single" w:sz="8" w:space="0" w:color="auto"/>
            </w:tcBorders>
            <w:shd w:val="clear" w:color="auto" w:fill="auto"/>
            <w:noWrap/>
            <w:vAlign w:val="center"/>
            <w:hideMark/>
          </w:tcPr>
          <w:p w:rsidR="004029F7" w:rsidRPr="00CF23E1" w:rsidRDefault="004029F7" w:rsidP="00415E36">
            <w:pPr>
              <w:spacing w:after="0"/>
              <w:rPr>
                <w:rFonts w:eastAsia="Times New Roman" w:cs="Arial"/>
                <w:b/>
                <w:bCs/>
                <w:szCs w:val="20"/>
                <w:lang w:eastAsia="da-DK"/>
              </w:rPr>
            </w:pPr>
            <w:r w:rsidRPr="00CF23E1">
              <w:rPr>
                <w:rFonts w:eastAsia="Times New Roman" w:cs="Arial"/>
                <w:b/>
                <w:bCs/>
                <w:szCs w:val="20"/>
                <w:lang w:eastAsia="da-DK"/>
              </w:rPr>
              <w:t>18</w:t>
            </w:r>
          </w:p>
        </w:tc>
      </w:tr>
    </w:tbl>
    <w:p w:rsidR="004029F7" w:rsidRPr="00CF23E1" w:rsidRDefault="004029F7" w:rsidP="00415E36">
      <w:pPr>
        <w:spacing w:after="0"/>
        <w:rPr>
          <w:sz w:val="16"/>
        </w:rPr>
      </w:pPr>
      <w:r w:rsidRPr="00CF23E1">
        <w:rPr>
          <w:sz w:val="16"/>
        </w:rPr>
        <w:t>Anm.: 2018-2019 i årets priser</w:t>
      </w:r>
    </w:p>
    <w:p w:rsidR="004029F7" w:rsidRPr="006A6270" w:rsidRDefault="004029F7" w:rsidP="00415E36">
      <w:pPr>
        <w:tabs>
          <w:tab w:val="left" w:pos="1021"/>
        </w:tabs>
        <w:overflowPunct w:val="0"/>
        <w:autoSpaceDE w:val="0"/>
        <w:autoSpaceDN w:val="0"/>
        <w:adjustRightInd w:val="0"/>
        <w:spacing w:after="0"/>
        <w:textAlignment w:val="baseline"/>
        <w:rPr>
          <w:rFonts w:eastAsia="Times New Roman" w:cs="Arial"/>
          <w:color w:val="FF0000"/>
          <w:szCs w:val="20"/>
          <w:lang w:eastAsia="da-DK"/>
        </w:rPr>
      </w:pPr>
    </w:p>
    <w:p w:rsidR="004029F7" w:rsidRDefault="004029F7" w:rsidP="00415E36">
      <w:pPr>
        <w:spacing w:after="0"/>
        <w:rPr>
          <w:rFonts w:eastAsia="Times New Roman" w:cs="Arial"/>
          <w:szCs w:val="20"/>
          <w:lang w:eastAsia="da-DK"/>
        </w:rPr>
      </w:pPr>
    </w:p>
    <w:p w:rsidR="004029F7" w:rsidRDefault="004029F7" w:rsidP="00415E36">
      <w:pPr>
        <w:spacing w:after="0"/>
        <w:rPr>
          <w:rFonts w:eastAsia="Times New Roman" w:cs="Arial"/>
          <w:szCs w:val="20"/>
          <w:lang w:eastAsia="da-DK"/>
        </w:rPr>
      </w:pPr>
    </w:p>
    <w:p w:rsidR="004029F7" w:rsidRDefault="004029F7" w:rsidP="00415E36">
      <w:pPr>
        <w:spacing w:after="0"/>
        <w:rPr>
          <w:rFonts w:eastAsia="Times New Roman" w:cs="Arial"/>
          <w:szCs w:val="20"/>
          <w:lang w:eastAsia="da-DK"/>
        </w:rPr>
      </w:pPr>
    </w:p>
    <w:p w:rsidR="004029F7" w:rsidRDefault="004029F7" w:rsidP="00415E36">
      <w:pPr>
        <w:spacing w:after="0"/>
        <w:rPr>
          <w:rFonts w:eastAsia="Times New Roman" w:cs="Arial"/>
          <w:szCs w:val="20"/>
          <w:lang w:eastAsia="da-DK"/>
        </w:rPr>
      </w:pPr>
      <w:r w:rsidRPr="00CF23E1">
        <w:rPr>
          <w:rFonts w:eastAsia="Times New Roman" w:cs="Arial"/>
          <w:szCs w:val="20"/>
          <w:lang w:eastAsia="da-DK"/>
        </w:rPr>
        <w:t>Der er sket følgende budgetreguleringer i løbet af 2019:</w:t>
      </w:r>
    </w:p>
    <w:p w:rsidR="004029F7" w:rsidRDefault="004029F7" w:rsidP="00415E36">
      <w:pPr>
        <w:spacing w:after="0"/>
        <w:rPr>
          <w:rFonts w:eastAsia="Times New Roman" w:cs="Arial"/>
          <w:szCs w:val="20"/>
          <w:lang w:eastAsia="da-DK"/>
        </w:rPr>
      </w:pPr>
    </w:p>
    <w:p w:rsidR="004029F7" w:rsidRPr="00343461" w:rsidRDefault="004029F7" w:rsidP="00415E36">
      <w:pPr>
        <w:pStyle w:val="Listeafsnit"/>
        <w:numPr>
          <w:ilvl w:val="0"/>
          <w:numId w:val="20"/>
        </w:numPr>
        <w:spacing w:after="0"/>
        <w:rPr>
          <w:rFonts w:cs="Arial"/>
          <w:szCs w:val="20"/>
          <w:u w:val="single"/>
        </w:rPr>
      </w:pPr>
      <w:r w:rsidRPr="0077281D">
        <w:rPr>
          <w:rFonts w:eastAsia="Times New Roman" w:cs="Arial"/>
          <w:szCs w:val="20"/>
          <w:lang w:eastAsia="da-DK"/>
        </w:rPr>
        <w:t xml:space="preserve">I forbindelse med Overenskomst 2018 blev der afsat en rekrutteringspulje, </w:t>
      </w:r>
      <w:r>
        <w:rPr>
          <w:rFonts w:eastAsia="Times New Roman" w:cs="Arial"/>
          <w:szCs w:val="20"/>
          <w:lang w:eastAsia="da-DK"/>
        </w:rPr>
        <w:t>Træningscentres andel</w:t>
      </w:r>
      <w:r w:rsidRPr="0077281D">
        <w:rPr>
          <w:rFonts w:eastAsia="Times New Roman" w:cs="Arial"/>
          <w:szCs w:val="20"/>
          <w:lang w:eastAsia="da-DK"/>
        </w:rPr>
        <w:t xml:space="preserve"> var </w:t>
      </w:r>
      <w:r>
        <w:rPr>
          <w:rFonts w:eastAsia="Times New Roman" w:cs="Arial"/>
          <w:szCs w:val="20"/>
          <w:lang w:eastAsia="da-DK"/>
        </w:rPr>
        <w:t>0</w:t>
      </w:r>
      <w:r w:rsidRPr="00343461">
        <w:rPr>
          <w:rFonts w:eastAsia="Times New Roman" w:cs="Arial"/>
          <w:szCs w:val="20"/>
          <w:lang w:eastAsia="da-DK"/>
        </w:rPr>
        <w:t>,212 mio. kr.</w:t>
      </w:r>
    </w:p>
    <w:p w:rsidR="004029F7" w:rsidRPr="0077281D" w:rsidRDefault="004029F7" w:rsidP="00415E36">
      <w:pPr>
        <w:pStyle w:val="Listeafsnit"/>
        <w:numPr>
          <w:ilvl w:val="0"/>
          <w:numId w:val="20"/>
        </w:numPr>
        <w:spacing w:after="0"/>
        <w:rPr>
          <w:rFonts w:cs="Arial"/>
          <w:szCs w:val="20"/>
          <w:u w:val="single"/>
        </w:rPr>
      </w:pPr>
      <w:r w:rsidRPr="0077281D">
        <w:rPr>
          <w:rFonts w:cs="Arial"/>
          <w:szCs w:val="20"/>
        </w:rPr>
        <w:t xml:space="preserve">Budgettet er nedskrevet </w:t>
      </w:r>
      <w:r>
        <w:rPr>
          <w:rFonts w:cs="Arial"/>
          <w:szCs w:val="20"/>
        </w:rPr>
        <w:t>med 22.000</w:t>
      </w:r>
      <w:r w:rsidRPr="0077281D">
        <w:rPr>
          <w:rFonts w:cs="Arial"/>
          <w:szCs w:val="20"/>
        </w:rPr>
        <w:t xml:space="preserve"> kr. i forbindelse med gevinstrealisering efter udbud af </w:t>
      </w:r>
      <w:r>
        <w:rPr>
          <w:rFonts w:cs="Arial"/>
          <w:szCs w:val="20"/>
        </w:rPr>
        <w:t>toner mm</w:t>
      </w:r>
      <w:r w:rsidRPr="0077281D">
        <w:rPr>
          <w:rFonts w:cs="Arial"/>
          <w:szCs w:val="20"/>
        </w:rPr>
        <w:t xml:space="preserve">. </w:t>
      </w:r>
    </w:p>
    <w:p w:rsidR="004029F7" w:rsidRPr="00343461" w:rsidRDefault="004029F7" w:rsidP="00415E36">
      <w:pPr>
        <w:pStyle w:val="Listeafsnit"/>
        <w:numPr>
          <w:ilvl w:val="0"/>
          <w:numId w:val="20"/>
        </w:numPr>
        <w:spacing w:after="0"/>
        <w:rPr>
          <w:rFonts w:cs="Arial"/>
          <w:b/>
          <w:szCs w:val="20"/>
          <w:u w:val="single"/>
        </w:rPr>
      </w:pPr>
      <w:r w:rsidRPr="0077281D">
        <w:rPr>
          <w:rFonts w:cs="Arial"/>
          <w:szCs w:val="20"/>
        </w:rPr>
        <w:t>I forbindelse med ændret organisering af Rehabiliteringsa</w:t>
      </w:r>
      <w:r>
        <w:rPr>
          <w:rFonts w:cs="Arial"/>
          <w:szCs w:val="20"/>
        </w:rPr>
        <w:t>fdelingen er der overført</w:t>
      </w:r>
      <w:r w:rsidRPr="0077281D">
        <w:rPr>
          <w:rFonts w:cs="Arial"/>
          <w:szCs w:val="20"/>
        </w:rPr>
        <w:t xml:space="preserve"> </w:t>
      </w:r>
      <w:r>
        <w:rPr>
          <w:rFonts w:cs="Arial"/>
          <w:szCs w:val="20"/>
        </w:rPr>
        <w:t>14.000</w:t>
      </w:r>
      <w:r w:rsidRPr="0077281D">
        <w:rPr>
          <w:rFonts w:cs="Arial"/>
          <w:szCs w:val="20"/>
        </w:rPr>
        <w:t xml:space="preserve"> kr.</w:t>
      </w:r>
      <w:r>
        <w:rPr>
          <w:rFonts w:cs="Arial"/>
          <w:szCs w:val="20"/>
        </w:rPr>
        <w:t xml:space="preserve"> til rehabiliteringsafdelingen på Gildhøjhjemmet.</w:t>
      </w:r>
    </w:p>
    <w:p w:rsidR="004029F7" w:rsidRPr="00703846" w:rsidRDefault="004029F7" w:rsidP="00415E36">
      <w:pPr>
        <w:pStyle w:val="Listeafsnit"/>
        <w:numPr>
          <w:ilvl w:val="0"/>
          <w:numId w:val="20"/>
        </w:numPr>
        <w:spacing w:after="0"/>
        <w:rPr>
          <w:rFonts w:cs="Arial"/>
          <w:b/>
          <w:szCs w:val="20"/>
          <w:u w:val="single"/>
        </w:rPr>
      </w:pPr>
      <w:r>
        <w:rPr>
          <w:rFonts w:cs="Arial"/>
          <w:szCs w:val="20"/>
        </w:rPr>
        <w:t>Budgettet er op</w:t>
      </w:r>
      <w:r w:rsidRPr="0077281D">
        <w:rPr>
          <w:rFonts w:cs="Arial"/>
          <w:szCs w:val="20"/>
        </w:rPr>
        <w:t xml:space="preserve">skrevet med </w:t>
      </w:r>
      <w:r>
        <w:rPr>
          <w:rFonts w:cs="Arial"/>
          <w:szCs w:val="20"/>
        </w:rPr>
        <w:t>37</w:t>
      </w:r>
      <w:r w:rsidRPr="0077281D">
        <w:rPr>
          <w:rFonts w:cs="Arial"/>
          <w:szCs w:val="20"/>
        </w:rPr>
        <w:t xml:space="preserve">.000 kr. som dækker overførsel af ikke forbrugte midler fra 2018 </w:t>
      </w:r>
    </w:p>
    <w:p w:rsidR="004029F7" w:rsidRPr="0077281D" w:rsidRDefault="004029F7" w:rsidP="00415E36">
      <w:pPr>
        <w:pStyle w:val="Listeafsnit"/>
        <w:numPr>
          <w:ilvl w:val="0"/>
          <w:numId w:val="20"/>
        </w:numPr>
        <w:spacing w:after="0"/>
        <w:rPr>
          <w:rFonts w:cs="Arial"/>
          <w:b/>
          <w:szCs w:val="20"/>
          <w:u w:val="single"/>
        </w:rPr>
      </w:pPr>
      <w:r>
        <w:rPr>
          <w:rFonts w:cs="Arial"/>
          <w:szCs w:val="20"/>
        </w:rPr>
        <w:t>Der er bevilget 0,624 mio. kr. til forebyggelse af ensomhed.</w:t>
      </w:r>
    </w:p>
    <w:p w:rsidR="004029F7" w:rsidRPr="00CF23E1" w:rsidRDefault="004029F7" w:rsidP="00415E36">
      <w:pPr>
        <w:spacing w:after="0"/>
        <w:rPr>
          <w:rFonts w:eastAsia="Times New Roman" w:cs="Arial"/>
          <w:szCs w:val="20"/>
          <w:lang w:eastAsia="da-DK"/>
        </w:rPr>
      </w:pPr>
    </w:p>
    <w:p w:rsidR="004029F7" w:rsidRPr="002C6175" w:rsidRDefault="004029F7" w:rsidP="00415E36">
      <w:pPr>
        <w:spacing w:after="0"/>
        <w:rPr>
          <w:rFonts w:eastAsia="Times New Roman" w:cs="Arial"/>
          <w:i/>
          <w:szCs w:val="20"/>
          <w:lang w:eastAsia="da-DK"/>
        </w:rPr>
      </w:pPr>
      <w:r w:rsidRPr="002C6175">
        <w:rPr>
          <w:rFonts w:eastAsia="Times New Roman" w:cs="Arial"/>
          <w:i/>
          <w:szCs w:val="20"/>
          <w:lang w:eastAsia="da-DK"/>
        </w:rPr>
        <w:t>Kommunal genoptræning og vedligeholdelse</w:t>
      </w:r>
    </w:p>
    <w:p w:rsidR="004029F7" w:rsidRPr="002C6175" w:rsidRDefault="004029F7" w:rsidP="00415E36">
      <w:pPr>
        <w:tabs>
          <w:tab w:val="left" w:pos="1021"/>
        </w:tabs>
        <w:overflowPunct w:val="0"/>
        <w:autoSpaceDE w:val="0"/>
        <w:autoSpaceDN w:val="0"/>
        <w:adjustRightInd w:val="0"/>
        <w:spacing w:after="0"/>
        <w:textAlignment w:val="baseline"/>
        <w:rPr>
          <w:rFonts w:eastAsia="Times New Roman" w:cs="Arial"/>
          <w:szCs w:val="20"/>
          <w:lang w:eastAsia="da-DK"/>
        </w:rPr>
      </w:pPr>
      <w:r w:rsidRPr="002C6175">
        <w:rPr>
          <w:rFonts w:eastAsia="Times New Roman" w:cs="Arial"/>
          <w:szCs w:val="20"/>
          <w:lang w:eastAsia="da-DK"/>
        </w:rPr>
        <w:t xml:space="preserve">Den kommunale genoptræningsindsats omfatter genoptræning af borgere efter udskrivning fra sygehus jfr. Sundhedslovens § 140, samt genoptræning og vedligeholdelsestræning af borgere der ikke behandles i tilknytning til en hospitalsindlæggelse, jfr. Servicelovens § 86 stk. 1 og 2. </w:t>
      </w:r>
    </w:p>
    <w:p w:rsidR="004029F7" w:rsidRPr="006A6270" w:rsidRDefault="004029F7" w:rsidP="00415E36">
      <w:pPr>
        <w:spacing w:after="0" w:line="276" w:lineRule="auto"/>
        <w:rPr>
          <w:rFonts w:cs="Arial"/>
          <w:color w:val="FF0000"/>
          <w:szCs w:val="20"/>
        </w:rPr>
      </w:pPr>
    </w:p>
    <w:p w:rsidR="004029F7" w:rsidRPr="002C6175" w:rsidRDefault="004029F7" w:rsidP="00415E36">
      <w:pPr>
        <w:spacing w:after="0" w:line="276" w:lineRule="auto"/>
        <w:rPr>
          <w:rFonts w:cs="Arial"/>
          <w:szCs w:val="20"/>
        </w:rPr>
      </w:pPr>
      <w:r w:rsidRPr="002C6175">
        <w:rPr>
          <w:rFonts w:cs="Arial"/>
          <w:szCs w:val="20"/>
        </w:rPr>
        <w:t>Træningscentret har i 2019 set en stigning i antallet af genoptræningsplaner efter sundhedslovens § 140, samt en stigning antallet af borgere på rehabiliteringspladserne.</w:t>
      </w:r>
    </w:p>
    <w:p w:rsidR="004029F7" w:rsidRPr="002C6175" w:rsidRDefault="004029F7" w:rsidP="00415E36">
      <w:pPr>
        <w:spacing w:after="0" w:line="276" w:lineRule="auto"/>
        <w:rPr>
          <w:rFonts w:cs="Arial"/>
          <w:szCs w:val="20"/>
        </w:rPr>
      </w:pPr>
      <w:r w:rsidRPr="002C6175">
        <w:rPr>
          <w:rFonts w:cs="Arial"/>
          <w:szCs w:val="20"/>
        </w:rPr>
        <w:t xml:space="preserve"> </w:t>
      </w:r>
    </w:p>
    <w:p w:rsidR="004029F7" w:rsidRPr="002C6175" w:rsidRDefault="004029F7" w:rsidP="00415E36">
      <w:pPr>
        <w:spacing w:line="276" w:lineRule="auto"/>
      </w:pPr>
      <w:r w:rsidRPr="002C6175">
        <w:rPr>
          <w:rFonts w:cs="Arial"/>
          <w:szCs w:val="20"/>
        </w:rPr>
        <w:t xml:space="preserve">For borgere visiteret </w:t>
      </w:r>
      <w:r>
        <w:rPr>
          <w:rFonts w:cs="Arial"/>
          <w:szCs w:val="20"/>
        </w:rPr>
        <w:t xml:space="preserve">til genoptræning </w:t>
      </w:r>
      <w:r w:rsidRPr="002C6175">
        <w:rPr>
          <w:rFonts w:cs="Arial"/>
          <w:szCs w:val="20"/>
        </w:rPr>
        <w:t>efter § 86, er der sket et markant fald, årsagen er at flere visiteres til genoptræning efter § 83a, samt at visitationspraksis er ændret.</w:t>
      </w:r>
    </w:p>
    <w:p w:rsidR="004029F7" w:rsidRPr="002C6175" w:rsidRDefault="004029F7" w:rsidP="00415E36">
      <w:pPr>
        <w:spacing w:after="0"/>
        <w:rPr>
          <w:rFonts w:eastAsia="Times New Roman" w:cs="Arial"/>
          <w:szCs w:val="20"/>
          <w:lang w:eastAsia="da-DK"/>
        </w:rPr>
      </w:pPr>
      <w:r w:rsidRPr="002C6175">
        <w:t xml:space="preserve">Graf nr. 7 illustrerer </w:t>
      </w:r>
      <w:r w:rsidRPr="002C6175">
        <w:rPr>
          <w:rFonts w:eastAsia="Times New Roman" w:cs="Arial"/>
          <w:szCs w:val="20"/>
          <w:lang w:eastAsia="da-DK"/>
        </w:rPr>
        <w:t>udviklingen i antal borgere som modtager genoptræning og vedligeholdelsestræning.</w:t>
      </w:r>
    </w:p>
    <w:p w:rsidR="004029F7" w:rsidRPr="006A6270" w:rsidRDefault="004029F7" w:rsidP="00415E36">
      <w:pPr>
        <w:spacing w:after="0"/>
        <w:rPr>
          <w:rFonts w:cs="Arial"/>
          <w:color w:val="FF0000"/>
          <w:szCs w:val="20"/>
        </w:rPr>
      </w:pPr>
      <w:r>
        <w:rPr>
          <w:noProof/>
          <w:lang w:eastAsia="da-DK"/>
        </w:rPr>
        <w:drawing>
          <wp:inline distT="0" distB="0" distL="0" distR="0" wp14:anchorId="2554B5F9" wp14:editId="3DD5C8D4">
            <wp:extent cx="5909481" cy="2228281"/>
            <wp:effectExtent l="0" t="0" r="15240" b="635"/>
            <wp:docPr id="10"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029F7" w:rsidRPr="002C6175" w:rsidRDefault="004029F7" w:rsidP="00415E36">
      <w:pPr>
        <w:spacing w:after="0"/>
        <w:rPr>
          <w:rFonts w:cs="Arial"/>
          <w:i/>
          <w:sz w:val="16"/>
          <w:szCs w:val="16"/>
        </w:rPr>
      </w:pPr>
      <w:r w:rsidRPr="002C6175">
        <w:rPr>
          <w:rFonts w:cs="Arial"/>
          <w:i/>
          <w:sz w:val="16"/>
          <w:szCs w:val="16"/>
        </w:rPr>
        <w:t>* Tallene for §140 og §86 dækker borgere fra Brøndby, Glostrup og Albertslund</w:t>
      </w:r>
    </w:p>
    <w:p w:rsidR="004029F7" w:rsidRPr="006A6270" w:rsidRDefault="004029F7" w:rsidP="00415E36">
      <w:pPr>
        <w:spacing w:after="0"/>
        <w:rPr>
          <w:rFonts w:cs="Arial"/>
          <w:color w:val="FF0000"/>
          <w:szCs w:val="20"/>
        </w:rPr>
      </w:pPr>
    </w:p>
    <w:p w:rsidR="004029F7" w:rsidRPr="006A6270" w:rsidRDefault="004029F7" w:rsidP="00415E36">
      <w:pPr>
        <w:spacing w:line="276" w:lineRule="auto"/>
        <w:rPr>
          <w:rFonts w:cs="Arial"/>
          <w:color w:val="FF0000"/>
          <w:szCs w:val="20"/>
        </w:rPr>
      </w:pPr>
      <w:r w:rsidRPr="002C6175">
        <w:rPr>
          <w:rFonts w:cs="Arial"/>
          <w:szCs w:val="20"/>
        </w:rPr>
        <w:t xml:space="preserve">Afregning af 3-kommunalt samarbejde har i 2018 givet et nettounderskud på 0,523 mio. kr. som er dækket inden for </w:t>
      </w:r>
      <w:r>
        <w:rPr>
          <w:rFonts w:cs="Arial"/>
          <w:szCs w:val="20"/>
        </w:rPr>
        <w:t xml:space="preserve">Træningscentrets </w:t>
      </w:r>
      <w:r w:rsidRPr="002C6175">
        <w:rPr>
          <w:rFonts w:cs="Arial"/>
          <w:szCs w:val="20"/>
        </w:rPr>
        <w:t xml:space="preserve">egen lønsum. </w:t>
      </w:r>
    </w:p>
    <w:p w:rsidR="004029F7" w:rsidRPr="00343461" w:rsidRDefault="004029F7" w:rsidP="00415E36">
      <w:pPr>
        <w:spacing w:line="276" w:lineRule="auto"/>
        <w:rPr>
          <w:rFonts w:eastAsia="Times New Roman" w:cs="Arial"/>
          <w:i/>
          <w:szCs w:val="20"/>
          <w:lang w:eastAsia="da-DK"/>
        </w:rPr>
      </w:pPr>
      <w:r w:rsidRPr="00343461">
        <w:rPr>
          <w:rFonts w:cs="Arial"/>
          <w:szCs w:val="20"/>
        </w:rPr>
        <w:t>I alt endte året med et underskud på 0,725 mio. kr.</w:t>
      </w:r>
    </w:p>
    <w:p w:rsidR="004029F7" w:rsidRPr="002C6175" w:rsidRDefault="004029F7" w:rsidP="00415E36">
      <w:pPr>
        <w:spacing w:after="0"/>
        <w:rPr>
          <w:rFonts w:eastAsia="Times New Roman" w:cs="Arial"/>
          <w:i/>
          <w:szCs w:val="20"/>
          <w:lang w:eastAsia="da-DK"/>
        </w:rPr>
      </w:pPr>
      <w:r w:rsidRPr="002C6175">
        <w:rPr>
          <w:rFonts w:eastAsia="Times New Roman" w:cs="Arial"/>
          <w:i/>
          <w:szCs w:val="20"/>
          <w:lang w:eastAsia="da-DK"/>
        </w:rPr>
        <w:t>Sundhedsfremme og forebyggelse</w:t>
      </w:r>
    </w:p>
    <w:p w:rsidR="004029F7" w:rsidRPr="002C6175" w:rsidRDefault="004029F7" w:rsidP="00415E36">
      <w:pPr>
        <w:spacing w:after="0" w:line="276" w:lineRule="auto"/>
        <w:rPr>
          <w:rFonts w:cs="Arial"/>
          <w:szCs w:val="20"/>
        </w:rPr>
      </w:pPr>
      <w:r w:rsidRPr="002C6175">
        <w:rPr>
          <w:rFonts w:eastAsia="Times New Roman" w:cs="Arial"/>
          <w:szCs w:val="20"/>
          <w:lang w:eastAsia="da-DK"/>
        </w:rPr>
        <w:t xml:space="preserve">Kommunerne har ansvaret for den borgerrettede forebyggelse og ansvar for den del af den patientrettede forebyggelses- og sundhedsfremmeindsats, der </w:t>
      </w:r>
      <w:r w:rsidRPr="002C6175">
        <w:rPr>
          <w:rFonts w:eastAsia="Times New Roman" w:cs="Arial"/>
          <w:i/>
          <w:szCs w:val="20"/>
          <w:lang w:eastAsia="da-DK"/>
        </w:rPr>
        <w:t>ikke</w:t>
      </w:r>
      <w:r w:rsidRPr="002C6175">
        <w:rPr>
          <w:rFonts w:eastAsia="Times New Roman" w:cs="Arial"/>
          <w:szCs w:val="20"/>
          <w:lang w:eastAsia="da-DK"/>
        </w:rPr>
        <w:t xml:space="preserve"> er et regionalt ansvar i tilknytning til sygehusbehandling og praksissektoren. Der er afsat midler til forløbsprogrammerne, Kol og Diabetes, Kræftrehabilitering, Lænde-/Ryg-rehabilitering, Hjerte-/kar-rehabilitering, Rehabilitering af personer med erhvervet hjerneskade, Borgere med Kronisk sygdom og national lungesatsning</w:t>
      </w:r>
    </w:p>
    <w:p w:rsidR="004029F7" w:rsidRPr="006A6270" w:rsidRDefault="004029F7" w:rsidP="00415E36">
      <w:pPr>
        <w:tabs>
          <w:tab w:val="left" w:pos="907"/>
        </w:tabs>
        <w:overflowPunct w:val="0"/>
        <w:autoSpaceDE w:val="0"/>
        <w:autoSpaceDN w:val="0"/>
        <w:adjustRightInd w:val="0"/>
        <w:spacing w:after="0"/>
        <w:textAlignment w:val="baseline"/>
        <w:rPr>
          <w:rFonts w:eastAsia="Times New Roman" w:cs="Arial"/>
          <w:color w:val="FF0000"/>
          <w:szCs w:val="20"/>
          <w:lang w:eastAsia="da-DK"/>
        </w:rPr>
      </w:pPr>
    </w:p>
    <w:p w:rsidR="004029F7" w:rsidRDefault="004029F7" w:rsidP="00415E36">
      <w:pPr>
        <w:spacing w:after="0" w:line="276" w:lineRule="auto"/>
        <w:rPr>
          <w:rFonts w:cs="Arial"/>
          <w:szCs w:val="20"/>
        </w:rPr>
      </w:pPr>
      <w:r w:rsidRPr="00C12906">
        <w:rPr>
          <w:rFonts w:cs="Arial"/>
          <w:szCs w:val="20"/>
        </w:rPr>
        <w:t>Der har været en øget indsats i forhold til kontakt til praktiserende læger, ambulatorier samt til kommune</w:t>
      </w:r>
      <w:r>
        <w:rPr>
          <w:rFonts w:cs="Arial"/>
          <w:szCs w:val="20"/>
        </w:rPr>
        <w:t>n</w:t>
      </w:r>
      <w:r w:rsidRPr="00C12906">
        <w:rPr>
          <w:rFonts w:cs="Arial"/>
          <w:szCs w:val="20"/>
        </w:rPr>
        <w:t>s egne Ældrecentre, på diabetes-området hvilket</w:t>
      </w:r>
      <w:r>
        <w:rPr>
          <w:rFonts w:cs="Arial"/>
          <w:szCs w:val="20"/>
        </w:rPr>
        <w:t>,</w:t>
      </w:r>
      <w:r w:rsidRPr="00C12906">
        <w:rPr>
          <w:rFonts w:cs="Arial"/>
          <w:szCs w:val="20"/>
        </w:rPr>
        <w:t xml:space="preserve"> har betydet en stigning i antallet </w:t>
      </w:r>
      <w:r>
        <w:rPr>
          <w:rFonts w:cs="Arial"/>
          <w:szCs w:val="20"/>
        </w:rPr>
        <w:t xml:space="preserve">af </w:t>
      </w:r>
      <w:r w:rsidRPr="00C12906">
        <w:rPr>
          <w:rFonts w:cs="Arial"/>
          <w:szCs w:val="20"/>
        </w:rPr>
        <w:t xml:space="preserve">borger på diabetes forløbsprogrammet. </w:t>
      </w:r>
    </w:p>
    <w:p w:rsidR="004029F7" w:rsidRDefault="004029F7" w:rsidP="00415E36">
      <w:pPr>
        <w:spacing w:after="0" w:line="276" w:lineRule="auto"/>
        <w:rPr>
          <w:rFonts w:cs="Arial"/>
          <w:szCs w:val="20"/>
        </w:rPr>
      </w:pPr>
      <w:r>
        <w:rPr>
          <w:rFonts w:cs="Arial"/>
          <w:szCs w:val="20"/>
        </w:rPr>
        <w:t xml:space="preserve">Primært på grund af vakance endte </w:t>
      </w:r>
      <w:r w:rsidRPr="00C12906">
        <w:rPr>
          <w:rFonts w:cs="Arial"/>
          <w:szCs w:val="20"/>
        </w:rPr>
        <w:t xml:space="preserve">året med et overskud på </w:t>
      </w:r>
      <w:r>
        <w:rPr>
          <w:rFonts w:cs="Arial"/>
          <w:szCs w:val="20"/>
        </w:rPr>
        <w:t xml:space="preserve">0,393 mio. </w:t>
      </w:r>
      <w:r w:rsidRPr="00C12906">
        <w:rPr>
          <w:rFonts w:cs="Arial"/>
          <w:szCs w:val="20"/>
        </w:rPr>
        <w:t>kr.</w:t>
      </w:r>
      <w:r>
        <w:rPr>
          <w:rFonts w:cs="Arial"/>
          <w:szCs w:val="20"/>
        </w:rPr>
        <w:t xml:space="preserve"> </w:t>
      </w:r>
    </w:p>
    <w:p w:rsidR="004029F7" w:rsidRPr="00C12906" w:rsidRDefault="004029F7" w:rsidP="00415E36">
      <w:pPr>
        <w:spacing w:after="0" w:line="276" w:lineRule="auto"/>
        <w:rPr>
          <w:rFonts w:cs="Arial"/>
          <w:szCs w:val="20"/>
        </w:rPr>
      </w:pPr>
    </w:p>
    <w:p w:rsidR="005D1189" w:rsidRDefault="005D1189" w:rsidP="00415E36">
      <w:pPr>
        <w:spacing w:after="0"/>
      </w:pPr>
    </w:p>
    <w:p w:rsidR="005D1189" w:rsidRDefault="005D1189" w:rsidP="00415E36">
      <w:pPr>
        <w:spacing w:after="0"/>
      </w:pPr>
    </w:p>
    <w:p w:rsidR="005D1189" w:rsidRDefault="005D1189" w:rsidP="00415E36">
      <w:pPr>
        <w:spacing w:after="0"/>
      </w:pPr>
    </w:p>
    <w:p w:rsidR="004029F7" w:rsidRPr="002C6175" w:rsidRDefault="004029F7" w:rsidP="00415E36">
      <w:pPr>
        <w:spacing w:after="0"/>
        <w:rPr>
          <w:noProof/>
          <w:lang w:eastAsia="da-DK"/>
        </w:rPr>
      </w:pPr>
      <w:r w:rsidRPr="002C6175">
        <w:t xml:space="preserve">Graf nr. 8 illustrerer </w:t>
      </w:r>
      <w:r w:rsidRPr="002C6175">
        <w:rPr>
          <w:rFonts w:eastAsia="Times New Roman" w:cs="Arial"/>
          <w:szCs w:val="20"/>
          <w:lang w:eastAsia="da-DK"/>
        </w:rPr>
        <w:t>udviklingen i antal borgere som deltager i forskellige forløbsprogrammer*</w:t>
      </w:r>
    </w:p>
    <w:p w:rsidR="004029F7" w:rsidRPr="006A6270" w:rsidRDefault="004029F7" w:rsidP="00415E36">
      <w:pPr>
        <w:tabs>
          <w:tab w:val="left" w:pos="907"/>
        </w:tabs>
        <w:overflowPunct w:val="0"/>
        <w:autoSpaceDE w:val="0"/>
        <w:autoSpaceDN w:val="0"/>
        <w:adjustRightInd w:val="0"/>
        <w:spacing w:after="0"/>
        <w:textAlignment w:val="baseline"/>
        <w:rPr>
          <w:noProof/>
          <w:color w:val="FF0000"/>
          <w:lang w:eastAsia="da-DK"/>
        </w:rPr>
      </w:pPr>
      <w:r>
        <w:rPr>
          <w:noProof/>
          <w:lang w:eastAsia="da-DK"/>
        </w:rPr>
        <w:drawing>
          <wp:inline distT="0" distB="0" distL="0" distR="0" wp14:anchorId="4D864FC5" wp14:editId="34AF21D7">
            <wp:extent cx="5882185" cy="1930731"/>
            <wp:effectExtent l="0" t="0" r="4445" b="12700"/>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W w:w="9972" w:type="dxa"/>
        <w:tblCellMar>
          <w:left w:w="70" w:type="dxa"/>
          <w:right w:w="70" w:type="dxa"/>
        </w:tblCellMar>
        <w:tblLook w:val="04A0" w:firstRow="1" w:lastRow="0" w:firstColumn="1" w:lastColumn="0" w:noHBand="0" w:noVBand="1"/>
      </w:tblPr>
      <w:tblGrid>
        <w:gridCol w:w="9972"/>
      </w:tblGrid>
      <w:tr w:rsidR="004029F7" w:rsidRPr="006A6270" w:rsidTr="004029F7">
        <w:trPr>
          <w:trHeight w:val="276"/>
        </w:trPr>
        <w:tc>
          <w:tcPr>
            <w:tcW w:w="9972" w:type="dxa"/>
            <w:tcBorders>
              <w:top w:val="nil"/>
              <w:left w:val="nil"/>
              <w:bottom w:val="nil"/>
              <w:right w:val="nil"/>
            </w:tcBorders>
            <w:shd w:val="clear" w:color="auto" w:fill="auto"/>
            <w:noWrap/>
            <w:vAlign w:val="bottom"/>
          </w:tcPr>
          <w:p w:rsidR="005C4F70" w:rsidRDefault="004029F7" w:rsidP="00415E36">
            <w:pPr>
              <w:tabs>
                <w:tab w:val="left" w:pos="907"/>
              </w:tabs>
              <w:overflowPunct w:val="0"/>
              <w:autoSpaceDE w:val="0"/>
              <w:autoSpaceDN w:val="0"/>
              <w:adjustRightInd w:val="0"/>
              <w:spacing w:after="0"/>
              <w:textAlignment w:val="baseline"/>
              <w:rPr>
                <w:rFonts w:cs="Arial"/>
                <w:i/>
                <w:sz w:val="16"/>
                <w:szCs w:val="16"/>
              </w:rPr>
            </w:pPr>
            <w:r w:rsidRPr="002C6175">
              <w:rPr>
                <w:rFonts w:cs="Arial"/>
                <w:i/>
                <w:sz w:val="16"/>
                <w:szCs w:val="16"/>
              </w:rPr>
              <w:t xml:space="preserve">* Tallene for KOL og diabetes, dækker kun borgere fra Brøndby. På forløbsprogrammet for kræft indgår borgere fra Glostrup og </w:t>
            </w:r>
          </w:p>
          <w:p w:rsidR="004029F7" w:rsidRPr="002C6175" w:rsidRDefault="004029F7" w:rsidP="00415E36">
            <w:pPr>
              <w:tabs>
                <w:tab w:val="left" w:pos="907"/>
              </w:tabs>
              <w:overflowPunct w:val="0"/>
              <w:autoSpaceDE w:val="0"/>
              <w:autoSpaceDN w:val="0"/>
              <w:adjustRightInd w:val="0"/>
              <w:spacing w:after="0"/>
              <w:textAlignment w:val="baseline"/>
              <w:rPr>
                <w:rFonts w:cs="Arial"/>
                <w:i/>
                <w:sz w:val="16"/>
                <w:szCs w:val="16"/>
              </w:rPr>
            </w:pPr>
            <w:r w:rsidRPr="002C6175">
              <w:rPr>
                <w:rFonts w:cs="Arial"/>
                <w:i/>
                <w:sz w:val="16"/>
                <w:szCs w:val="16"/>
              </w:rPr>
              <w:t>Albertslund, og på lænde / ryg desuden borgere fra Høje-Tåstrup til og med 2017.</w:t>
            </w:r>
          </w:p>
          <w:p w:rsidR="004029F7" w:rsidRPr="006A6270" w:rsidRDefault="004029F7" w:rsidP="00415E36">
            <w:pPr>
              <w:spacing w:after="0"/>
              <w:rPr>
                <w:rFonts w:ascii="Calibri" w:eastAsia="Times New Roman" w:hAnsi="Calibri" w:cs="Calibri"/>
                <w:i/>
                <w:iCs/>
                <w:color w:val="FF0000"/>
                <w:szCs w:val="20"/>
                <w:lang w:eastAsia="da-DK"/>
              </w:rPr>
            </w:pPr>
          </w:p>
        </w:tc>
      </w:tr>
    </w:tbl>
    <w:p w:rsidR="004029F7" w:rsidRDefault="004029F7" w:rsidP="00415E36">
      <w:pPr>
        <w:spacing w:after="0"/>
        <w:rPr>
          <w:rFonts w:eastAsia="Times New Roman" w:cs="Arial"/>
          <w:i/>
          <w:szCs w:val="20"/>
          <w:lang w:eastAsia="da-DK"/>
        </w:rPr>
      </w:pPr>
    </w:p>
    <w:p w:rsidR="004029F7" w:rsidRPr="00C12906" w:rsidRDefault="004029F7" w:rsidP="00415E36">
      <w:pPr>
        <w:spacing w:after="0"/>
        <w:rPr>
          <w:rFonts w:eastAsia="Times New Roman" w:cs="Arial"/>
          <w:i/>
          <w:szCs w:val="20"/>
          <w:lang w:eastAsia="da-DK"/>
        </w:rPr>
      </w:pPr>
      <w:r w:rsidRPr="00C12906">
        <w:rPr>
          <w:rFonts w:eastAsia="Times New Roman" w:cs="Arial"/>
          <w:i/>
          <w:szCs w:val="20"/>
          <w:lang w:eastAsia="da-DK"/>
        </w:rPr>
        <w:t>Forebyggende indsats for ældre og handicappede</w:t>
      </w:r>
    </w:p>
    <w:p w:rsidR="004029F7" w:rsidRPr="006A6270" w:rsidRDefault="004029F7" w:rsidP="00415E36">
      <w:pPr>
        <w:tabs>
          <w:tab w:val="left" w:pos="907"/>
        </w:tabs>
        <w:spacing w:after="0"/>
        <w:rPr>
          <w:rFonts w:eastAsia="Times New Roman" w:cs="Arial"/>
          <w:color w:val="FF0000"/>
          <w:szCs w:val="20"/>
          <w:lang w:eastAsia="da-DK"/>
        </w:rPr>
      </w:pPr>
      <w:r w:rsidRPr="00C12906">
        <w:rPr>
          <w:rFonts w:eastAsia="Times New Roman" w:cs="Arial"/>
          <w:szCs w:val="20"/>
          <w:lang w:eastAsia="da-DK"/>
        </w:rPr>
        <w:t xml:space="preserve">Indtægter og udgifter vedrørende kommunens forebyggende indsats for ældre og handicappede, jf. §§ 79, 84, 85 og 102 i lov om social service, konteres på denne funktion. Der er afsat midler til en forebyggende </w:t>
      </w:r>
      <w:r>
        <w:rPr>
          <w:rFonts w:eastAsia="Times New Roman" w:cs="Arial"/>
          <w:szCs w:val="20"/>
          <w:lang w:eastAsia="da-DK"/>
        </w:rPr>
        <w:t>konsulent</w:t>
      </w:r>
      <w:r w:rsidRPr="00C12906">
        <w:rPr>
          <w:rFonts w:eastAsia="Times New Roman" w:cs="Arial"/>
          <w:szCs w:val="20"/>
          <w:lang w:eastAsia="da-DK"/>
        </w:rPr>
        <w:t xml:space="preserve">, som tager på </w:t>
      </w:r>
      <w:r w:rsidRPr="00C12906">
        <w:rPr>
          <w:rFonts w:eastAsia="Times New Roman" w:cs="Arial"/>
          <w:spacing w:val="-2"/>
          <w:szCs w:val="20"/>
          <w:lang w:eastAsia="da-DK"/>
        </w:rPr>
        <w:t xml:space="preserve">forebyggende hjemmebesøg, jf. lov om </w:t>
      </w:r>
      <w:r w:rsidRPr="00CF23E1">
        <w:rPr>
          <w:rFonts w:eastAsia="Times New Roman" w:cs="Arial"/>
          <w:spacing w:val="-2"/>
          <w:szCs w:val="20"/>
          <w:lang w:eastAsia="da-DK"/>
        </w:rPr>
        <w:t xml:space="preserve">forebyggende hjemmebesøg, samt til </w:t>
      </w:r>
      <w:r w:rsidRPr="00CF23E1">
        <w:rPr>
          <w:rFonts w:eastAsia="Times New Roman" w:cs="Arial"/>
          <w:szCs w:val="20"/>
          <w:lang w:eastAsia="da-DK"/>
        </w:rPr>
        <w:t xml:space="preserve">Pensionisthusene som er beliggende i Brøndbyvester og i Brøndby Strand. </w:t>
      </w:r>
      <w:r w:rsidRPr="00CF23E1">
        <w:rPr>
          <w:rFonts w:cs="Arial"/>
          <w:szCs w:val="20"/>
        </w:rPr>
        <w:t>Året endte med et overskud på 0,349 mio.kr.</w:t>
      </w:r>
    </w:p>
    <w:p w:rsidR="004029F7" w:rsidRDefault="004029F7" w:rsidP="00415E36">
      <w:pPr>
        <w:tabs>
          <w:tab w:val="left" w:pos="1021"/>
        </w:tabs>
        <w:overflowPunct w:val="0"/>
        <w:autoSpaceDE w:val="0"/>
        <w:autoSpaceDN w:val="0"/>
        <w:adjustRightInd w:val="0"/>
        <w:textAlignment w:val="baseline"/>
        <w:rPr>
          <w:rFonts w:cs="Arial"/>
          <w:szCs w:val="20"/>
          <w:u w:val="single"/>
        </w:rPr>
      </w:pPr>
    </w:p>
    <w:p w:rsidR="004029F7" w:rsidRDefault="004029F7" w:rsidP="00415E36">
      <w:pPr>
        <w:tabs>
          <w:tab w:val="left" w:pos="1021"/>
        </w:tabs>
        <w:overflowPunct w:val="0"/>
        <w:autoSpaceDE w:val="0"/>
        <w:autoSpaceDN w:val="0"/>
        <w:adjustRightInd w:val="0"/>
        <w:textAlignment w:val="baseline"/>
        <w:rPr>
          <w:rFonts w:cs="Arial"/>
          <w:szCs w:val="20"/>
          <w:u w:val="single"/>
        </w:rPr>
      </w:pPr>
    </w:p>
    <w:p w:rsidR="004029F7" w:rsidRPr="002F4FDE" w:rsidRDefault="004029F7" w:rsidP="00415E36">
      <w:pPr>
        <w:tabs>
          <w:tab w:val="left" w:pos="1021"/>
        </w:tabs>
        <w:overflowPunct w:val="0"/>
        <w:autoSpaceDE w:val="0"/>
        <w:autoSpaceDN w:val="0"/>
        <w:adjustRightInd w:val="0"/>
        <w:textAlignment w:val="baseline"/>
        <w:rPr>
          <w:rFonts w:cs="Arial"/>
          <w:szCs w:val="20"/>
          <w:u w:val="single"/>
        </w:rPr>
      </w:pPr>
      <w:r w:rsidRPr="002F4FDE">
        <w:rPr>
          <w:rFonts w:cs="Arial"/>
          <w:szCs w:val="20"/>
          <w:u w:val="single"/>
        </w:rPr>
        <w:t>Hjemmeplejen, øvrigt – (hovedregel)</w:t>
      </w:r>
    </w:p>
    <w:p w:rsidR="004029F7" w:rsidRPr="002F4FDE" w:rsidRDefault="004029F7" w:rsidP="00415E36">
      <w:pPr>
        <w:tabs>
          <w:tab w:val="left" w:pos="907"/>
        </w:tabs>
        <w:overflowPunct w:val="0"/>
        <w:autoSpaceDE w:val="0"/>
        <w:autoSpaceDN w:val="0"/>
        <w:adjustRightInd w:val="0"/>
        <w:spacing w:after="0"/>
        <w:textAlignment w:val="baseline"/>
        <w:rPr>
          <w:rFonts w:eastAsia="Times New Roman" w:cs="Arial"/>
          <w:szCs w:val="20"/>
          <w:lang w:eastAsia="da-DK"/>
        </w:rPr>
      </w:pPr>
      <w:r w:rsidRPr="002F4FDE">
        <w:rPr>
          <w:rFonts w:cs="Arial"/>
          <w:szCs w:val="20"/>
        </w:rPr>
        <w:t xml:space="preserve">Under området er der afsat budget til servicearealer i Glentemosen, Hjemmesygeplejen samt fællesudgifter i Hjemmeplejen. </w:t>
      </w:r>
    </w:p>
    <w:p w:rsidR="004029F7" w:rsidRPr="006A6270" w:rsidRDefault="004029F7" w:rsidP="00415E36">
      <w:pPr>
        <w:tabs>
          <w:tab w:val="left" w:pos="907"/>
        </w:tabs>
        <w:overflowPunct w:val="0"/>
        <w:autoSpaceDE w:val="0"/>
        <w:autoSpaceDN w:val="0"/>
        <w:adjustRightInd w:val="0"/>
        <w:spacing w:after="0"/>
        <w:textAlignment w:val="baseline"/>
        <w:rPr>
          <w:rFonts w:eastAsia="Times New Roman" w:cs="Arial"/>
          <w:color w:val="FF0000"/>
          <w:szCs w:val="20"/>
          <w:lang w:eastAsia="da-DK"/>
        </w:rPr>
      </w:pPr>
    </w:p>
    <w:p w:rsidR="004029F7" w:rsidRPr="00231E01" w:rsidRDefault="004029F7" w:rsidP="00415E36">
      <w:pPr>
        <w:rPr>
          <w:rFonts w:eastAsia="Times New Roman" w:cs="Arial"/>
          <w:szCs w:val="20"/>
          <w:lang w:eastAsia="da-DK"/>
        </w:rPr>
      </w:pPr>
      <w:r w:rsidRPr="00231E01">
        <w:rPr>
          <w:rFonts w:eastAsia="Times New Roman" w:cs="Arial"/>
          <w:szCs w:val="20"/>
          <w:lang w:eastAsia="da-DK"/>
        </w:rPr>
        <w:t>Efter at det samlede budget i løbet af året er opskrevet med 2,063 mio. kr., endte året med et minimalt samlet overskud på 3.000 kr.</w:t>
      </w:r>
    </w:p>
    <w:p w:rsidR="004029F7" w:rsidRPr="000618F4" w:rsidRDefault="00EA2FCF" w:rsidP="00415E36">
      <w:pPr>
        <w:spacing w:after="0"/>
      </w:pPr>
      <w:r>
        <w:t>Tabel 5</w:t>
      </w:r>
      <w:r w:rsidR="004029F7">
        <w:t>0</w:t>
      </w:r>
      <w:r w:rsidR="004029F7" w:rsidRPr="000618F4">
        <w:t>. Budgetområdet ”Hjemmeplejen, øvrigt” – Økonomisk oversigt.</w:t>
      </w:r>
    </w:p>
    <w:tbl>
      <w:tblPr>
        <w:tblW w:w="0" w:type="auto"/>
        <w:tblInd w:w="-10" w:type="dxa"/>
        <w:tblCellMar>
          <w:left w:w="70" w:type="dxa"/>
          <w:right w:w="70" w:type="dxa"/>
        </w:tblCellMar>
        <w:tblLook w:val="04A0" w:firstRow="1" w:lastRow="0" w:firstColumn="1" w:lastColumn="0" w:noHBand="0" w:noVBand="1"/>
      </w:tblPr>
      <w:tblGrid>
        <w:gridCol w:w="2842"/>
        <w:gridCol w:w="1542"/>
        <w:gridCol w:w="1277"/>
        <w:gridCol w:w="1078"/>
        <w:gridCol w:w="1542"/>
        <w:gridCol w:w="1347"/>
      </w:tblGrid>
      <w:tr w:rsidR="004029F7" w:rsidRPr="005044A4" w:rsidTr="005C4F70">
        <w:trPr>
          <w:trHeight w:val="300"/>
        </w:trPr>
        <w:tc>
          <w:tcPr>
            <w:tcW w:w="0" w:type="auto"/>
            <w:tcBorders>
              <w:top w:val="single" w:sz="8" w:space="0" w:color="auto"/>
              <w:left w:val="single" w:sz="8" w:space="0" w:color="auto"/>
              <w:bottom w:val="nil"/>
              <w:right w:val="single" w:sz="8" w:space="0" w:color="auto"/>
            </w:tcBorders>
            <w:shd w:val="clear" w:color="000000" w:fill="C6D9F1"/>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 xml:space="preserve">Drift og refusion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Regnskab 2018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Opr. v. Budget 2019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Korr. v. Budget</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Regnskab 2019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Over-/underskud</w:t>
            </w:r>
          </w:p>
        </w:tc>
      </w:tr>
      <w:tr w:rsidR="004029F7" w:rsidRPr="005044A4" w:rsidTr="005C4F70">
        <w:trPr>
          <w:trHeight w:val="315"/>
        </w:trPr>
        <w:tc>
          <w:tcPr>
            <w:tcW w:w="0" w:type="auto"/>
            <w:tcBorders>
              <w:top w:val="nil"/>
              <w:left w:val="single" w:sz="8" w:space="0" w:color="auto"/>
              <w:bottom w:val="single" w:sz="8" w:space="0" w:color="auto"/>
              <w:right w:val="single" w:sz="8" w:space="0" w:color="auto"/>
            </w:tcBorders>
            <w:shd w:val="clear" w:color="000000" w:fill="C6D9F1"/>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I 1.000 kr.</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5044A4" w:rsidRDefault="004029F7" w:rsidP="00415E36">
            <w:pPr>
              <w:spacing w:after="0"/>
              <w:rPr>
                <w:rFonts w:eastAsia="Times New Roman" w:cs="Arial"/>
                <w:szCs w:val="20"/>
                <w:lang w:eastAsia="da-D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5044A4" w:rsidRDefault="004029F7" w:rsidP="00415E36">
            <w:pPr>
              <w:spacing w:after="0"/>
              <w:rPr>
                <w:rFonts w:eastAsia="Times New Roman" w:cs="Arial"/>
                <w:szCs w:val="20"/>
                <w:lang w:eastAsia="da-D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5044A4" w:rsidRDefault="004029F7" w:rsidP="00415E36">
            <w:pPr>
              <w:spacing w:after="0"/>
              <w:rPr>
                <w:rFonts w:eastAsia="Times New Roman" w:cs="Arial"/>
                <w:szCs w:val="20"/>
                <w:lang w:eastAsia="da-D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5044A4" w:rsidRDefault="004029F7" w:rsidP="00415E36">
            <w:pPr>
              <w:spacing w:after="0"/>
              <w:rPr>
                <w:rFonts w:eastAsia="Times New Roman" w:cs="Arial"/>
                <w:szCs w:val="20"/>
                <w:lang w:eastAsia="da-D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5044A4" w:rsidRDefault="004029F7" w:rsidP="00415E36">
            <w:pPr>
              <w:spacing w:after="0"/>
              <w:rPr>
                <w:rFonts w:eastAsia="Times New Roman" w:cs="Arial"/>
                <w:szCs w:val="20"/>
                <w:lang w:eastAsia="da-DK"/>
              </w:rPr>
            </w:pPr>
          </w:p>
        </w:tc>
      </w:tr>
      <w:tr w:rsidR="004029F7" w:rsidRPr="005044A4" w:rsidTr="005C4F70">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Servicearealer i Glentemosen</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824</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823</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823</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975</w:t>
            </w:r>
          </w:p>
        </w:tc>
        <w:tc>
          <w:tcPr>
            <w:tcW w:w="0" w:type="auto"/>
            <w:tcBorders>
              <w:top w:val="nil"/>
              <w:left w:val="nil"/>
              <w:bottom w:val="single" w:sz="8" w:space="0" w:color="auto"/>
              <w:right w:val="single" w:sz="8" w:space="0" w:color="auto"/>
            </w:tcBorders>
            <w:shd w:val="clear" w:color="auto" w:fill="auto"/>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-152</w:t>
            </w:r>
          </w:p>
        </w:tc>
      </w:tr>
      <w:tr w:rsidR="004029F7" w:rsidRPr="005044A4" w:rsidTr="005C4F70">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Hjemmesygeplejen</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29.899</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30.010</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30.138</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30.032</w:t>
            </w:r>
          </w:p>
        </w:tc>
        <w:tc>
          <w:tcPr>
            <w:tcW w:w="0" w:type="auto"/>
            <w:tcBorders>
              <w:top w:val="nil"/>
              <w:left w:val="nil"/>
              <w:bottom w:val="single" w:sz="8" w:space="0" w:color="auto"/>
              <w:right w:val="single" w:sz="8" w:space="0" w:color="auto"/>
            </w:tcBorders>
            <w:shd w:val="clear" w:color="auto" w:fill="auto"/>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106</w:t>
            </w:r>
          </w:p>
        </w:tc>
      </w:tr>
      <w:tr w:rsidR="004029F7" w:rsidRPr="005044A4" w:rsidTr="005C4F70">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Fællesudgifter i Hjemmeplejen</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4.490</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3.641</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5.576</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5.527</w:t>
            </w:r>
          </w:p>
        </w:tc>
        <w:tc>
          <w:tcPr>
            <w:tcW w:w="0" w:type="auto"/>
            <w:tcBorders>
              <w:top w:val="nil"/>
              <w:left w:val="nil"/>
              <w:bottom w:val="single" w:sz="8" w:space="0" w:color="auto"/>
              <w:right w:val="single" w:sz="8" w:space="0" w:color="auto"/>
            </w:tcBorders>
            <w:shd w:val="clear" w:color="auto" w:fill="auto"/>
            <w:vAlign w:val="center"/>
            <w:hideMark/>
          </w:tcPr>
          <w:p w:rsidR="004029F7" w:rsidRPr="005044A4" w:rsidRDefault="004029F7" w:rsidP="00415E36">
            <w:pPr>
              <w:spacing w:after="0"/>
              <w:rPr>
                <w:rFonts w:eastAsia="Times New Roman" w:cs="Arial"/>
                <w:szCs w:val="20"/>
                <w:lang w:eastAsia="da-DK"/>
              </w:rPr>
            </w:pPr>
            <w:r w:rsidRPr="005044A4">
              <w:rPr>
                <w:rFonts w:eastAsia="Times New Roman" w:cs="Arial"/>
                <w:szCs w:val="20"/>
                <w:lang w:eastAsia="da-DK"/>
              </w:rPr>
              <w:t>49</w:t>
            </w:r>
          </w:p>
        </w:tc>
      </w:tr>
      <w:tr w:rsidR="004029F7" w:rsidRPr="005044A4" w:rsidTr="005C4F70">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b/>
                <w:bCs/>
                <w:szCs w:val="20"/>
                <w:lang w:eastAsia="da-DK"/>
              </w:rPr>
            </w:pPr>
            <w:r w:rsidRPr="005044A4">
              <w:rPr>
                <w:rFonts w:eastAsia="Times New Roman" w:cs="Arial"/>
                <w:b/>
                <w:bCs/>
                <w:szCs w:val="20"/>
                <w:lang w:eastAsia="da-DK"/>
              </w:rPr>
              <w:t xml:space="preserve">I alt </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b/>
                <w:bCs/>
                <w:szCs w:val="20"/>
                <w:lang w:eastAsia="da-DK"/>
              </w:rPr>
            </w:pPr>
            <w:r w:rsidRPr="005044A4">
              <w:rPr>
                <w:rFonts w:eastAsia="Times New Roman" w:cs="Arial"/>
                <w:b/>
                <w:bCs/>
                <w:szCs w:val="20"/>
                <w:lang w:eastAsia="da-DK"/>
              </w:rPr>
              <w:t>35.213</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b/>
                <w:bCs/>
                <w:szCs w:val="20"/>
                <w:lang w:eastAsia="da-DK"/>
              </w:rPr>
            </w:pPr>
            <w:r w:rsidRPr="005044A4">
              <w:rPr>
                <w:rFonts w:eastAsia="Times New Roman" w:cs="Arial"/>
                <w:b/>
                <w:bCs/>
                <w:szCs w:val="20"/>
                <w:lang w:eastAsia="da-DK"/>
              </w:rPr>
              <w:t>34.474</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b/>
                <w:bCs/>
                <w:szCs w:val="20"/>
                <w:lang w:eastAsia="da-DK"/>
              </w:rPr>
            </w:pPr>
            <w:r w:rsidRPr="005044A4">
              <w:rPr>
                <w:rFonts w:eastAsia="Times New Roman" w:cs="Arial"/>
                <w:b/>
                <w:bCs/>
                <w:szCs w:val="20"/>
                <w:lang w:eastAsia="da-DK"/>
              </w:rPr>
              <w:t>36.537</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b/>
                <w:bCs/>
                <w:szCs w:val="20"/>
                <w:lang w:eastAsia="da-DK"/>
              </w:rPr>
            </w:pPr>
            <w:r w:rsidRPr="005044A4">
              <w:rPr>
                <w:rFonts w:eastAsia="Times New Roman" w:cs="Arial"/>
                <w:b/>
                <w:bCs/>
                <w:szCs w:val="20"/>
                <w:lang w:eastAsia="da-DK"/>
              </w:rPr>
              <w:t>36.534</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5044A4" w:rsidRDefault="004029F7" w:rsidP="00415E36">
            <w:pPr>
              <w:spacing w:after="0"/>
              <w:rPr>
                <w:rFonts w:eastAsia="Times New Roman" w:cs="Arial"/>
                <w:b/>
                <w:bCs/>
                <w:szCs w:val="20"/>
                <w:lang w:eastAsia="da-DK"/>
              </w:rPr>
            </w:pPr>
            <w:r w:rsidRPr="005044A4">
              <w:rPr>
                <w:rFonts w:eastAsia="Times New Roman" w:cs="Arial"/>
                <w:b/>
                <w:bCs/>
                <w:szCs w:val="20"/>
                <w:lang w:eastAsia="da-DK"/>
              </w:rPr>
              <w:t>3</w:t>
            </w:r>
          </w:p>
        </w:tc>
      </w:tr>
    </w:tbl>
    <w:p w:rsidR="004029F7" w:rsidRPr="000618F4" w:rsidRDefault="004029F7" w:rsidP="00415E36">
      <w:pPr>
        <w:spacing w:after="0"/>
        <w:rPr>
          <w:sz w:val="16"/>
        </w:rPr>
      </w:pPr>
      <w:r w:rsidRPr="000618F4">
        <w:rPr>
          <w:sz w:val="16"/>
        </w:rPr>
        <w:t>Anm.: 2018-2019 i årets priser</w:t>
      </w:r>
    </w:p>
    <w:p w:rsidR="004029F7" w:rsidRPr="006A6270" w:rsidRDefault="004029F7" w:rsidP="00415E36">
      <w:pPr>
        <w:spacing w:after="0"/>
        <w:rPr>
          <w:rFonts w:eastAsia="Times New Roman" w:cs="Arial"/>
          <w:i/>
          <w:color w:val="FF0000"/>
          <w:szCs w:val="20"/>
          <w:lang w:eastAsia="da-DK"/>
        </w:rPr>
      </w:pPr>
    </w:p>
    <w:p w:rsidR="004029F7" w:rsidRPr="0078251E" w:rsidRDefault="004029F7" w:rsidP="00415E36">
      <w:pPr>
        <w:spacing w:after="0"/>
        <w:rPr>
          <w:rFonts w:eastAsia="Times New Roman" w:cs="Arial"/>
          <w:spacing w:val="-2"/>
          <w:szCs w:val="20"/>
          <w:lang w:eastAsia="da-DK"/>
        </w:rPr>
      </w:pPr>
      <w:r w:rsidRPr="0078251E">
        <w:rPr>
          <w:rFonts w:eastAsia="Times New Roman" w:cs="Arial"/>
          <w:spacing w:val="-2"/>
          <w:szCs w:val="20"/>
          <w:lang w:eastAsia="da-DK"/>
        </w:rPr>
        <w:t>Budgettet er i l</w:t>
      </w:r>
      <w:r>
        <w:rPr>
          <w:rFonts w:eastAsia="Times New Roman" w:cs="Arial"/>
          <w:spacing w:val="-2"/>
          <w:szCs w:val="20"/>
          <w:lang w:eastAsia="da-DK"/>
        </w:rPr>
        <w:t>øbet af året opskrevet med 2,063</w:t>
      </w:r>
      <w:r w:rsidRPr="0078251E">
        <w:rPr>
          <w:rFonts w:eastAsia="Times New Roman" w:cs="Arial"/>
          <w:spacing w:val="-2"/>
          <w:szCs w:val="20"/>
          <w:lang w:eastAsia="da-DK"/>
        </w:rPr>
        <w:t xml:space="preserve"> mio. kr. som dækker</w:t>
      </w:r>
    </w:p>
    <w:p w:rsidR="004029F7" w:rsidRPr="00231E01" w:rsidRDefault="004029F7" w:rsidP="00415E36">
      <w:pPr>
        <w:pStyle w:val="Listeafsnit"/>
        <w:numPr>
          <w:ilvl w:val="0"/>
          <w:numId w:val="39"/>
        </w:numPr>
        <w:spacing w:after="0"/>
        <w:rPr>
          <w:rFonts w:cs="Arial"/>
          <w:szCs w:val="20"/>
          <w:u w:val="single"/>
        </w:rPr>
      </w:pPr>
      <w:r>
        <w:rPr>
          <w:rFonts w:eastAsia="Times New Roman" w:cs="Arial"/>
          <w:spacing w:val="-2"/>
          <w:szCs w:val="20"/>
          <w:lang w:eastAsia="da-DK"/>
        </w:rPr>
        <w:t>O</w:t>
      </w:r>
      <w:r w:rsidRPr="0078251E">
        <w:rPr>
          <w:rFonts w:eastAsia="Times New Roman" w:cs="Arial"/>
          <w:spacing w:val="-2"/>
          <w:szCs w:val="20"/>
          <w:lang w:eastAsia="da-DK"/>
        </w:rPr>
        <w:t>verførse</w:t>
      </w:r>
      <w:r>
        <w:rPr>
          <w:rFonts w:eastAsia="Times New Roman" w:cs="Arial"/>
          <w:spacing w:val="-2"/>
          <w:szCs w:val="20"/>
          <w:lang w:eastAsia="da-DK"/>
        </w:rPr>
        <w:t>l af ikke forbrugte lønmidler 23.000</w:t>
      </w:r>
      <w:r w:rsidRPr="0078251E">
        <w:rPr>
          <w:rFonts w:eastAsia="Times New Roman" w:cs="Arial"/>
          <w:spacing w:val="-2"/>
          <w:szCs w:val="20"/>
          <w:lang w:eastAsia="da-DK"/>
        </w:rPr>
        <w:t xml:space="preserve"> kr., </w:t>
      </w:r>
    </w:p>
    <w:p w:rsidR="004029F7" w:rsidRPr="0077281D" w:rsidRDefault="004029F7" w:rsidP="00415E36">
      <w:pPr>
        <w:pStyle w:val="Listeafsnit"/>
        <w:numPr>
          <w:ilvl w:val="0"/>
          <w:numId w:val="39"/>
        </w:numPr>
        <w:spacing w:after="0"/>
        <w:rPr>
          <w:rFonts w:cs="Arial"/>
          <w:b/>
          <w:szCs w:val="20"/>
          <w:u w:val="single"/>
        </w:rPr>
      </w:pPr>
      <w:r w:rsidRPr="0077281D">
        <w:rPr>
          <w:rFonts w:cs="Arial"/>
          <w:szCs w:val="20"/>
        </w:rPr>
        <w:t>Som konsekvens af projekt ”Bedre Bemanding” er løn</w:t>
      </w:r>
      <w:r>
        <w:rPr>
          <w:rFonts w:cs="Arial"/>
          <w:szCs w:val="20"/>
        </w:rPr>
        <w:t>budgetterne opskrevet med 1,260</w:t>
      </w:r>
      <w:r w:rsidRPr="0077281D">
        <w:rPr>
          <w:rFonts w:cs="Arial"/>
          <w:szCs w:val="20"/>
        </w:rPr>
        <w:t xml:space="preserve"> mio. kr.</w:t>
      </w:r>
    </w:p>
    <w:p w:rsidR="004029F7" w:rsidRPr="00231E01" w:rsidRDefault="004029F7" w:rsidP="00415E36">
      <w:pPr>
        <w:pStyle w:val="Listeafsnit"/>
        <w:numPr>
          <w:ilvl w:val="0"/>
          <w:numId w:val="39"/>
        </w:numPr>
        <w:spacing w:after="0"/>
        <w:rPr>
          <w:rFonts w:cs="Arial"/>
          <w:szCs w:val="20"/>
          <w:u w:val="single"/>
        </w:rPr>
      </w:pPr>
      <w:r>
        <w:rPr>
          <w:rFonts w:eastAsia="Times New Roman" w:cs="Arial"/>
          <w:spacing w:val="-2"/>
          <w:szCs w:val="20"/>
          <w:lang w:eastAsia="da-DK"/>
        </w:rPr>
        <w:t xml:space="preserve">Som konsekvens af gevinstrealisering er </w:t>
      </w:r>
      <w:r w:rsidRPr="0078251E">
        <w:rPr>
          <w:rFonts w:eastAsia="Times New Roman" w:cs="Arial"/>
          <w:spacing w:val="-2"/>
          <w:szCs w:val="20"/>
          <w:lang w:eastAsia="da-DK"/>
        </w:rPr>
        <w:t xml:space="preserve">budgettet </w:t>
      </w:r>
      <w:r>
        <w:rPr>
          <w:rFonts w:eastAsia="Times New Roman" w:cs="Arial"/>
          <w:spacing w:val="-2"/>
          <w:szCs w:val="20"/>
          <w:lang w:eastAsia="da-DK"/>
        </w:rPr>
        <w:t>nedskrevet med 74.000 kr.</w:t>
      </w:r>
    </w:p>
    <w:p w:rsidR="004029F7" w:rsidRPr="0078251E" w:rsidRDefault="004029F7" w:rsidP="00415E36">
      <w:pPr>
        <w:pStyle w:val="Listeafsnit"/>
        <w:numPr>
          <w:ilvl w:val="0"/>
          <w:numId w:val="39"/>
        </w:numPr>
        <w:spacing w:after="0"/>
        <w:rPr>
          <w:rFonts w:cs="Arial"/>
          <w:szCs w:val="20"/>
          <w:u w:val="single"/>
        </w:rPr>
      </w:pPr>
      <w:r>
        <w:rPr>
          <w:rFonts w:eastAsia="Times New Roman" w:cs="Arial"/>
          <w:spacing w:val="-2"/>
          <w:szCs w:val="20"/>
          <w:lang w:eastAsia="da-DK"/>
        </w:rPr>
        <w:t>Der er tilført 0,675 mio. kr. til aflønning af Nexus-teamet.</w:t>
      </w:r>
    </w:p>
    <w:p w:rsidR="004029F7" w:rsidRPr="0078251E" w:rsidRDefault="004029F7" w:rsidP="00415E36">
      <w:pPr>
        <w:pStyle w:val="Listeafsnit"/>
        <w:numPr>
          <w:ilvl w:val="0"/>
          <w:numId w:val="39"/>
        </w:numPr>
        <w:spacing w:after="0"/>
        <w:rPr>
          <w:rFonts w:cs="Arial"/>
          <w:szCs w:val="20"/>
          <w:u w:val="single"/>
        </w:rPr>
      </w:pPr>
      <w:r>
        <w:rPr>
          <w:rFonts w:eastAsia="Times New Roman" w:cs="Arial"/>
          <w:spacing w:val="-2"/>
          <w:szCs w:val="20"/>
          <w:lang w:eastAsia="da-DK"/>
        </w:rPr>
        <w:t>A</w:t>
      </w:r>
      <w:r w:rsidRPr="0078251E">
        <w:rPr>
          <w:rFonts w:eastAsia="Times New Roman" w:cs="Arial"/>
          <w:spacing w:val="-2"/>
          <w:szCs w:val="20"/>
          <w:lang w:eastAsia="da-DK"/>
        </w:rPr>
        <w:t>ndel af rekrutteringspuljen i</w:t>
      </w:r>
      <w:r w:rsidRPr="0078251E">
        <w:rPr>
          <w:rFonts w:eastAsia="Times New Roman" w:cs="Arial"/>
          <w:szCs w:val="20"/>
          <w:lang w:eastAsia="da-DK"/>
        </w:rPr>
        <w:t xml:space="preserve"> forbindels</w:t>
      </w:r>
      <w:r>
        <w:rPr>
          <w:rFonts w:eastAsia="Times New Roman" w:cs="Arial"/>
          <w:szCs w:val="20"/>
          <w:lang w:eastAsia="da-DK"/>
        </w:rPr>
        <w:t>e med Overenskomst 2018 på 0,179</w:t>
      </w:r>
      <w:r w:rsidRPr="0078251E">
        <w:rPr>
          <w:rFonts w:eastAsia="Times New Roman" w:cs="Arial"/>
          <w:szCs w:val="20"/>
          <w:lang w:eastAsia="da-DK"/>
        </w:rPr>
        <w:t xml:space="preserve"> mio. kr.</w:t>
      </w:r>
    </w:p>
    <w:p w:rsidR="004029F7" w:rsidRPr="006A6270" w:rsidRDefault="004029F7" w:rsidP="00415E36">
      <w:pPr>
        <w:tabs>
          <w:tab w:val="left" w:pos="907"/>
        </w:tabs>
        <w:overflowPunct w:val="0"/>
        <w:autoSpaceDE w:val="0"/>
        <w:autoSpaceDN w:val="0"/>
        <w:adjustRightInd w:val="0"/>
        <w:spacing w:after="0"/>
        <w:textAlignment w:val="baseline"/>
        <w:rPr>
          <w:rFonts w:eastAsia="Times New Roman" w:cs="Arial"/>
          <w:color w:val="FF0000"/>
          <w:szCs w:val="20"/>
          <w:lang w:eastAsia="da-DK"/>
        </w:rPr>
      </w:pPr>
    </w:p>
    <w:p w:rsidR="004029F7" w:rsidRPr="0020171B" w:rsidRDefault="004029F7" w:rsidP="00415E36">
      <w:pPr>
        <w:spacing w:after="0"/>
        <w:rPr>
          <w:rFonts w:eastAsia="Times New Roman" w:cs="Arial"/>
          <w:szCs w:val="20"/>
          <w:lang w:eastAsia="da-DK"/>
        </w:rPr>
      </w:pPr>
      <w:r w:rsidRPr="0020171B">
        <w:rPr>
          <w:rFonts w:eastAsia="Times New Roman" w:cs="Arial"/>
          <w:i/>
          <w:szCs w:val="20"/>
          <w:lang w:eastAsia="da-DK"/>
        </w:rPr>
        <w:t xml:space="preserve">Hjemmesygeplejen </w:t>
      </w:r>
    </w:p>
    <w:p w:rsidR="004029F7" w:rsidRDefault="004029F7" w:rsidP="00415E36">
      <w:pPr>
        <w:tabs>
          <w:tab w:val="left" w:pos="907"/>
        </w:tabs>
        <w:overflowPunct w:val="0"/>
        <w:autoSpaceDE w:val="0"/>
        <w:autoSpaceDN w:val="0"/>
        <w:adjustRightInd w:val="0"/>
        <w:spacing w:after="0"/>
        <w:textAlignment w:val="baseline"/>
        <w:rPr>
          <w:rFonts w:eastAsia="Times New Roman" w:cs="Arial"/>
          <w:spacing w:val="-2"/>
          <w:szCs w:val="20"/>
          <w:lang w:eastAsia="da-DK"/>
        </w:rPr>
      </w:pPr>
      <w:r w:rsidRPr="0020171B">
        <w:rPr>
          <w:rFonts w:eastAsia="Times New Roman" w:cs="Arial"/>
          <w:szCs w:val="20"/>
          <w:lang w:eastAsia="da-DK"/>
        </w:rPr>
        <w:t xml:space="preserve">Sygeplejeordningen fungerer døgnet rundt, som en integreret døgnplejeordning. Der ydes pleje og omsorg til borgere i alle aldre i eget hjem, samt betjening af nødkald via mobiltelefon. </w:t>
      </w:r>
      <w:r w:rsidRPr="0020171B">
        <w:rPr>
          <w:rFonts w:eastAsia="Times New Roman" w:cs="Arial"/>
          <w:spacing w:val="-2"/>
          <w:szCs w:val="20"/>
          <w:lang w:eastAsia="da-DK"/>
        </w:rPr>
        <w:t xml:space="preserve">Der er brugt midler til aflønning af sygeplejen, ledere i Hjemmeplejen samt til administrativ medarbejder i Hjemmeplejelederens stab. </w:t>
      </w:r>
    </w:p>
    <w:p w:rsidR="004029F7" w:rsidRDefault="004029F7" w:rsidP="00415E36">
      <w:pPr>
        <w:tabs>
          <w:tab w:val="left" w:pos="1021"/>
        </w:tabs>
        <w:overflowPunct w:val="0"/>
        <w:autoSpaceDE w:val="0"/>
        <w:autoSpaceDN w:val="0"/>
        <w:adjustRightInd w:val="0"/>
        <w:spacing w:after="0"/>
        <w:textAlignment w:val="baseline"/>
        <w:rPr>
          <w:rFonts w:eastAsia="Times New Roman" w:cs="Arial"/>
          <w:bCs/>
          <w:i/>
          <w:iCs/>
          <w:szCs w:val="20"/>
          <w:lang w:eastAsia="da-DK"/>
        </w:rPr>
      </w:pPr>
    </w:p>
    <w:p w:rsidR="004029F7" w:rsidRDefault="004029F7" w:rsidP="00415E36">
      <w:pPr>
        <w:tabs>
          <w:tab w:val="left" w:pos="1021"/>
        </w:tabs>
        <w:overflowPunct w:val="0"/>
        <w:autoSpaceDE w:val="0"/>
        <w:autoSpaceDN w:val="0"/>
        <w:adjustRightInd w:val="0"/>
        <w:spacing w:after="0"/>
        <w:textAlignment w:val="baseline"/>
        <w:rPr>
          <w:rFonts w:eastAsia="Times New Roman" w:cs="Arial"/>
          <w:bCs/>
          <w:i/>
          <w:iCs/>
          <w:szCs w:val="20"/>
          <w:lang w:eastAsia="da-DK"/>
        </w:rPr>
      </w:pPr>
    </w:p>
    <w:p w:rsidR="004029F7" w:rsidRPr="0020171B" w:rsidRDefault="004029F7" w:rsidP="00415E36">
      <w:pPr>
        <w:tabs>
          <w:tab w:val="left" w:pos="1021"/>
        </w:tabs>
        <w:overflowPunct w:val="0"/>
        <w:autoSpaceDE w:val="0"/>
        <w:autoSpaceDN w:val="0"/>
        <w:adjustRightInd w:val="0"/>
        <w:spacing w:after="0"/>
        <w:textAlignment w:val="baseline"/>
        <w:rPr>
          <w:rFonts w:eastAsia="Times New Roman" w:cs="Arial"/>
          <w:bCs/>
          <w:i/>
          <w:iCs/>
          <w:szCs w:val="20"/>
          <w:lang w:eastAsia="da-DK"/>
        </w:rPr>
      </w:pPr>
      <w:r w:rsidRPr="0020171B">
        <w:rPr>
          <w:rFonts w:eastAsia="Times New Roman" w:cs="Arial"/>
          <w:bCs/>
          <w:i/>
          <w:iCs/>
          <w:szCs w:val="20"/>
          <w:lang w:eastAsia="da-DK"/>
        </w:rPr>
        <w:t>Fællesudgifter i Hjemmeplejen</w:t>
      </w:r>
    </w:p>
    <w:p w:rsidR="004029F7" w:rsidRPr="006A6270" w:rsidRDefault="004029F7" w:rsidP="00415E36">
      <w:pPr>
        <w:spacing w:after="0"/>
        <w:rPr>
          <w:rFonts w:cs="Arial"/>
          <w:color w:val="FF0000"/>
          <w:szCs w:val="20"/>
        </w:rPr>
      </w:pPr>
      <w:r w:rsidRPr="0020171B">
        <w:rPr>
          <w:rFonts w:eastAsia="Times New Roman" w:cs="Arial"/>
          <w:szCs w:val="20"/>
          <w:lang w:eastAsia="da-DK"/>
        </w:rPr>
        <w:t xml:space="preserve">Fællesudgifter i Hjemmeplejen, dækker primært personalerelaterede udgifter, sundhedsmæssige foranstaltninger, samt øvrig drift. </w:t>
      </w:r>
    </w:p>
    <w:p w:rsidR="004029F7" w:rsidRPr="0020171B" w:rsidRDefault="004029F7" w:rsidP="00415E36">
      <w:pPr>
        <w:tabs>
          <w:tab w:val="left" w:pos="907"/>
        </w:tabs>
        <w:overflowPunct w:val="0"/>
        <w:autoSpaceDE w:val="0"/>
        <w:autoSpaceDN w:val="0"/>
        <w:adjustRightInd w:val="0"/>
        <w:spacing w:after="0"/>
        <w:textAlignment w:val="baseline"/>
        <w:rPr>
          <w:rFonts w:eastAsia="Times New Roman" w:cs="Arial"/>
          <w:spacing w:val="-2"/>
          <w:szCs w:val="20"/>
          <w:lang w:eastAsia="da-DK"/>
        </w:rPr>
      </w:pPr>
    </w:p>
    <w:p w:rsidR="004029F7" w:rsidRPr="006A6270" w:rsidRDefault="004029F7" w:rsidP="00415E36">
      <w:pPr>
        <w:spacing w:line="276" w:lineRule="auto"/>
        <w:rPr>
          <w:rFonts w:eastAsia="Times New Roman" w:cs="Arial"/>
          <w:i/>
          <w:color w:val="FF0000"/>
          <w:szCs w:val="20"/>
          <w:lang w:eastAsia="da-DK"/>
        </w:rPr>
      </w:pPr>
    </w:p>
    <w:p w:rsidR="004029F7" w:rsidRPr="0020171B" w:rsidRDefault="004029F7" w:rsidP="00415E36">
      <w:pPr>
        <w:tabs>
          <w:tab w:val="left" w:pos="1021"/>
        </w:tabs>
        <w:overflowPunct w:val="0"/>
        <w:autoSpaceDE w:val="0"/>
        <w:autoSpaceDN w:val="0"/>
        <w:adjustRightInd w:val="0"/>
        <w:textAlignment w:val="baseline"/>
        <w:rPr>
          <w:rFonts w:cs="Arial"/>
          <w:szCs w:val="20"/>
          <w:u w:val="single"/>
        </w:rPr>
      </w:pPr>
      <w:r w:rsidRPr="0020171B">
        <w:rPr>
          <w:rFonts w:cs="Arial"/>
          <w:szCs w:val="20"/>
          <w:u w:val="single"/>
        </w:rPr>
        <w:t>Hjemmeplejen, frit valg (kommunal del) (særregel)</w:t>
      </w:r>
    </w:p>
    <w:p w:rsidR="004029F7" w:rsidRPr="0020171B" w:rsidRDefault="004029F7" w:rsidP="00415E36">
      <w:pPr>
        <w:tabs>
          <w:tab w:val="left" w:pos="907"/>
        </w:tabs>
        <w:overflowPunct w:val="0"/>
        <w:autoSpaceDE w:val="0"/>
        <w:autoSpaceDN w:val="0"/>
        <w:adjustRightInd w:val="0"/>
        <w:spacing w:after="0"/>
        <w:textAlignment w:val="baseline"/>
        <w:rPr>
          <w:rFonts w:eastAsia="Times New Roman" w:cs="Arial"/>
          <w:szCs w:val="20"/>
          <w:lang w:eastAsia="da-DK"/>
        </w:rPr>
      </w:pPr>
      <w:r w:rsidRPr="0020171B">
        <w:rPr>
          <w:rFonts w:eastAsia="Times New Roman" w:cs="Arial"/>
          <w:szCs w:val="20"/>
          <w:lang w:eastAsia="da-DK"/>
        </w:rPr>
        <w:t xml:space="preserve">Der ydes hjælp til alle borgere, der er visiteret til personlig pleje og/eller praktisk hjælp. Hjælpen kan ydes som varig hjælp med udgangspunkt i støttende og aktiverende sigte, eller som midlertidig hjemmehjælp, hvor formålet er at hjælpe en borger eller familie i et kort tidsrum, ved sygdom eller fødsel, ved at udføre det daglige praktiske arbejde i samarbejde med borgeren eller udføre personlig pleje og omsorg. </w:t>
      </w:r>
    </w:p>
    <w:p w:rsidR="004029F7" w:rsidRPr="0020171B" w:rsidRDefault="004029F7" w:rsidP="00415E36">
      <w:pPr>
        <w:tabs>
          <w:tab w:val="left" w:pos="907"/>
        </w:tabs>
        <w:overflowPunct w:val="0"/>
        <w:autoSpaceDE w:val="0"/>
        <w:autoSpaceDN w:val="0"/>
        <w:adjustRightInd w:val="0"/>
        <w:spacing w:after="0"/>
        <w:textAlignment w:val="baseline"/>
        <w:rPr>
          <w:rFonts w:eastAsia="Times New Roman" w:cs="Arial"/>
          <w:szCs w:val="20"/>
          <w:lang w:eastAsia="da-DK"/>
        </w:rPr>
      </w:pPr>
    </w:p>
    <w:p w:rsidR="004029F7" w:rsidRPr="0020171B" w:rsidRDefault="004029F7" w:rsidP="00415E36">
      <w:pPr>
        <w:tabs>
          <w:tab w:val="left" w:pos="907"/>
        </w:tabs>
        <w:overflowPunct w:val="0"/>
        <w:autoSpaceDE w:val="0"/>
        <w:autoSpaceDN w:val="0"/>
        <w:adjustRightInd w:val="0"/>
        <w:spacing w:after="0"/>
        <w:textAlignment w:val="baseline"/>
        <w:rPr>
          <w:rFonts w:eastAsia="Times New Roman" w:cs="Arial"/>
          <w:spacing w:val="-2"/>
          <w:szCs w:val="20"/>
          <w:lang w:eastAsia="da-DK"/>
        </w:rPr>
      </w:pPr>
      <w:r w:rsidRPr="0020171B">
        <w:rPr>
          <w:rFonts w:eastAsia="Times New Roman" w:cs="Arial"/>
          <w:szCs w:val="20"/>
          <w:lang w:eastAsia="da-DK"/>
        </w:rPr>
        <w:t xml:space="preserve">Visitation af hjemmehjælp foretages af Den Centrale Visitation. Visitationen gives ud fra en samlet vurdering af borgerens helbredsforhold, ressourcer og behov. </w:t>
      </w:r>
      <w:r w:rsidRPr="0020171B">
        <w:rPr>
          <w:rFonts w:eastAsia="Times New Roman" w:cs="Arial"/>
          <w:spacing w:val="-2"/>
          <w:szCs w:val="20"/>
          <w:lang w:eastAsia="da-DK"/>
        </w:rPr>
        <w:t>Området afregnes løbende for antal leverede timer, det vil sige at områdets indtægter vil stige/falde i takt med antallet af leverede timer.</w:t>
      </w:r>
    </w:p>
    <w:p w:rsidR="004029F7" w:rsidRPr="006A6270" w:rsidRDefault="004029F7" w:rsidP="00415E36">
      <w:pPr>
        <w:tabs>
          <w:tab w:val="left" w:pos="907"/>
        </w:tabs>
        <w:overflowPunct w:val="0"/>
        <w:autoSpaceDE w:val="0"/>
        <w:autoSpaceDN w:val="0"/>
        <w:adjustRightInd w:val="0"/>
        <w:spacing w:after="0"/>
        <w:textAlignment w:val="baseline"/>
        <w:rPr>
          <w:rFonts w:eastAsia="Times New Roman" w:cs="Arial"/>
          <w:color w:val="FF0000"/>
          <w:spacing w:val="-2"/>
          <w:szCs w:val="20"/>
          <w:lang w:eastAsia="da-DK"/>
        </w:rPr>
      </w:pPr>
    </w:p>
    <w:p w:rsidR="004029F7" w:rsidRPr="0078251E" w:rsidRDefault="004029F7" w:rsidP="00415E36">
      <w:pPr>
        <w:spacing w:after="0"/>
        <w:rPr>
          <w:rFonts w:eastAsia="Times New Roman" w:cs="Arial"/>
          <w:spacing w:val="-2"/>
          <w:szCs w:val="20"/>
          <w:lang w:eastAsia="da-DK"/>
        </w:rPr>
      </w:pPr>
      <w:r w:rsidRPr="0078251E">
        <w:rPr>
          <w:rFonts w:eastAsia="Times New Roman" w:cs="Arial"/>
          <w:spacing w:val="-2"/>
          <w:szCs w:val="20"/>
          <w:lang w:eastAsia="da-DK"/>
        </w:rPr>
        <w:t>Budgettet er i løbet af året opskrevet med 0,287 mio. kr. som dækker</w:t>
      </w:r>
    </w:p>
    <w:p w:rsidR="004029F7" w:rsidRPr="0078251E" w:rsidRDefault="004029F7" w:rsidP="00415E36">
      <w:pPr>
        <w:pStyle w:val="Listeafsnit"/>
        <w:numPr>
          <w:ilvl w:val="0"/>
          <w:numId w:val="39"/>
        </w:numPr>
        <w:spacing w:after="0"/>
        <w:rPr>
          <w:rFonts w:cs="Arial"/>
          <w:szCs w:val="20"/>
          <w:u w:val="single"/>
        </w:rPr>
      </w:pPr>
      <w:r>
        <w:rPr>
          <w:rFonts w:eastAsia="Times New Roman" w:cs="Arial"/>
          <w:spacing w:val="-2"/>
          <w:szCs w:val="20"/>
          <w:lang w:eastAsia="da-DK"/>
        </w:rPr>
        <w:t xml:space="preserve">Nedskrivning i forbindelse med </w:t>
      </w:r>
      <w:r w:rsidRPr="0078251E">
        <w:rPr>
          <w:rFonts w:eastAsia="Times New Roman" w:cs="Arial"/>
          <w:spacing w:val="-2"/>
          <w:szCs w:val="20"/>
          <w:lang w:eastAsia="da-DK"/>
        </w:rPr>
        <w:t xml:space="preserve">overførsel af ikke forbrugte lønmidler 0,102 mio. kr., </w:t>
      </w:r>
    </w:p>
    <w:p w:rsidR="004029F7" w:rsidRPr="0078251E" w:rsidRDefault="004029F7" w:rsidP="00415E36">
      <w:pPr>
        <w:pStyle w:val="Listeafsnit"/>
        <w:numPr>
          <w:ilvl w:val="0"/>
          <w:numId w:val="39"/>
        </w:numPr>
        <w:spacing w:after="0"/>
        <w:rPr>
          <w:rFonts w:cs="Arial"/>
          <w:szCs w:val="20"/>
          <w:u w:val="single"/>
        </w:rPr>
      </w:pPr>
      <w:r>
        <w:rPr>
          <w:rFonts w:eastAsia="Times New Roman" w:cs="Arial"/>
          <w:spacing w:val="-2"/>
          <w:szCs w:val="20"/>
          <w:lang w:eastAsia="da-DK"/>
        </w:rPr>
        <w:t>N</w:t>
      </w:r>
      <w:r w:rsidRPr="0078251E">
        <w:rPr>
          <w:rFonts w:eastAsia="Times New Roman" w:cs="Arial"/>
          <w:spacing w:val="-2"/>
          <w:szCs w:val="20"/>
          <w:lang w:eastAsia="da-DK"/>
        </w:rPr>
        <w:t>edskrivning af budgettet til nulstilling af BUM model</w:t>
      </w:r>
      <w:r>
        <w:rPr>
          <w:rFonts w:eastAsia="Times New Roman" w:cs="Arial"/>
          <w:spacing w:val="-2"/>
          <w:szCs w:val="20"/>
          <w:lang w:eastAsia="da-DK"/>
        </w:rPr>
        <w:t>, 72.000 kr.</w:t>
      </w:r>
    </w:p>
    <w:p w:rsidR="004029F7" w:rsidRPr="0078251E" w:rsidRDefault="004029F7" w:rsidP="00415E36">
      <w:pPr>
        <w:pStyle w:val="Listeafsnit"/>
        <w:numPr>
          <w:ilvl w:val="0"/>
          <w:numId w:val="39"/>
        </w:numPr>
        <w:spacing w:after="0"/>
        <w:rPr>
          <w:rFonts w:cs="Arial"/>
          <w:szCs w:val="20"/>
          <w:u w:val="single"/>
        </w:rPr>
      </w:pPr>
      <w:r>
        <w:rPr>
          <w:rFonts w:eastAsia="Times New Roman" w:cs="Arial"/>
          <w:spacing w:val="-2"/>
          <w:szCs w:val="20"/>
          <w:lang w:eastAsia="da-DK"/>
        </w:rPr>
        <w:t>A</w:t>
      </w:r>
      <w:r w:rsidRPr="0078251E">
        <w:rPr>
          <w:rFonts w:eastAsia="Times New Roman" w:cs="Arial"/>
          <w:spacing w:val="-2"/>
          <w:szCs w:val="20"/>
          <w:lang w:eastAsia="da-DK"/>
        </w:rPr>
        <w:t>ndel af rekrutteringspuljen i</w:t>
      </w:r>
      <w:r w:rsidRPr="0078251E">
        <w:rPr>
          <w:rFonts w:eastAsia="Times New Roman" w:cs="Arial"/>
          <w:szCs w:val="20"/>
          <w:lang w:eastAsia="da-DK"/>
        </w:rPr>
        <w:t xml:space="preserve"> forbindelse med Overenskomst 2018 på 0,461 mio. kr.</w:t>
      </w:r>
    </w:p>
    <w:p w:rsidR="004029F7" w:rsidRPr="006A6270" w:rsidRDefault="004029F7" w:rsidP="00415E36">
      <w:pPr>
        <w:tabs>
          <w:tab w:val="left" w:pos="907"/>
        </w:tabs>
        <w:overflowPunct w:val="0"/>
        <w:autoSpaceDE w:val="0"/>
        <w:autoSpaceDN w:val="0"/>
        <w:adjustRightInd w:val="0"/>
        <w:spacing w:after="0"/>
        <w:textAlignment w:val="baseline"/>
        <w:rPr>
          <w:rFonts w:eastAsia="Times New Roman" w:cs="Arial"/>
          <w:color w:val="FF0000"/>
          <w:szCs w:val="20"/>
          <w:lang w:eastAsia="da-DK"/>
        </w:rPr>
      </w:pPr>
    </w:p>
    <w:p w:rsidR="004029F7" w:rsidRPr="0078251E" w:rsidRDefault="004029F7" w:rsidP="00415E36">
      <w:pPr>
        <w:tabs>
          <w:tab w:val="left" w:pos="907"/>
        </w:tabs>
        <w:overflowPunct w:val="0"/>
        <w:autoSpaceDE w:val="0"/>
        <w:autoSpaceDN w:val="0"/>
        <w:adjustRightInd w:val="0"/>
        <w:spacing w:after="0"/>
        <w:textAlignment w:val="baseline"/>
        <w:rPr>
          <w:rFonts w:eastAsia="Times New Roman" w:cs="Arial"/>
          <w:szCs w:val="20"/>
          <w:lang w:eastAsia="da-DK"/>
        </w:rPr>
      </w:pPr>
      <w:r w:rsidRPr="0078251E">
        <w:rPr>
          <w:rFonts w:eastAsia="Times New Roman" w:cs="Arial"/>
          <w:szCs w:val="20"/>
          <w:lang w:eastAsia="da-DK"/>
        </w:rPr>
        <w:t xml:space="preserve">Året endte med et underskud på 0,360 mio. kr. som er overført til 2020 efter de gældende regler. </w:t>
      </w:r>
    </w:p>
    <w:p w:rsidR="004029F7" w:rsidRPr="0078251E" w:rsidRDefault="004029F7" w:rsidP="00415E36">
      <w:pPr>
        <w:tabs>
          <w:tab w:val="left" w:pos="907"/>
        </w:tabs>
        <w:overflowPunct w:val="0"/>
        <w:autoSpaceDE w:val="0"/>
        <w:autoSpaceDN w:val="0"/>
        <w:adjustRightInd w:val="0"/>
        <w:spacing w:after="0"/>
        <w:textAlignment w:val="baseline"/>
        <w:rPr>
          <w:rFonts w:eastAsia="Times New Roman" w:cs="Arial"/>
          <w:szCs w:val="20"/>
          <w:lang w:eastAsia="da-DK"/>
        </w:rPr>
      </w:pPr>
    </w:p>
    <w:p w:rsidR="004029F7" w:rsidRPr="0078251E" w:rsidRDefault="00EA2FCF" w:rsidP="00415E36">
      <w:pPr>
        <w:spacing w:after="0"/>
      </w:pPr>
      <w:r>
        <w:t>Tabel 5</w:t>
      </w:r>
      <w:r w:rsidR="004029F7">
        <w:t>1</w:t>
      </w:r>
      <w:r w:rsidR="004029F7" w:rsidRPr="0078251E">
        <w:t xml:space="preserve">. Budgetområdet ”Hjemmeplejen, fritvalg” – Økonomisk oversigt. </w:t>
      </w:r>
    </w:p>
    <w:tbl>
      <w:tblPr>
        <w:tblW w:w="0" w:type="auto"/>
        <w:tblInd w:w="-10" w:type="dxa"/>
        <w:tblCellMar>
          <w:left w:w="70" w:type="dxa"/>
          <w:right w:w="70" w:type="dxa"/>
        </w:tblCellMar>
        <w:tblLook w:val="04A0" w:firstRow="1" w:lastRow="0" w:firstColumn="1" w:lastColumn="0" w:noHBand="0" w:noVBand="1"/>
      </w:tblPr>
      <w:tblGrid>
        <w:gridCol w:w="2575"/>
        <w:gridCol w:w="1542"/>
        <w:gridCol w:w="1408"/>
        <w:gridCol w:w="1166"/>
        <w:gridCol w:w="1542"/>
        <w:gridCol w:w="1395"/>
      </w:tblGrid>
      <w:tr w:rsidR="004029F7" w:rsidRPr="00BD4296" w:rsidTr="006C3581">
        <w:trPr>
          <w:trHeight w:val="300"/>
        </w:trPr>
        <w:tc>
          <w:tcPr>
            <w:tcW w:w="0" w:type="auto"/>
            <w:tcBorders>
              <w:top w:val="single" w:sz="8" w:space="0" w:color="auto"/>
              <w:left w:val="single" w:sz="8" w:space="0" w:color="auto"/>
              <w:bottom w:val="nil"/>
              <w:right w:val="single" w:sz="8" w:space="0" w:color="auto"/>
            </w:tcBorders>
            <w:shd w:val="clear" w:color="000000" w:fill="C6D9F1"/>
            <w:noWrap/>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 xml:space="preserve">Drift og refusion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noWrap/>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Regnskab 2018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Opr. v. Budget 2019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Korr. v. Budget</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noWrap/>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Regnskab 2019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Over-/underskud</w:t>
            </w:r>
          </w:p>
        </w:tc>
      </w:tr>
      <w:tr w:rsidR="004029F7" w:rsidRPr="00BD4296" w:rsidTr="006C3581">
        <w:trPr>
          <w:trHeight w:val="315"/>
        </w:trPr>
        <w:tc>
          <w:tcPr>
            <w:tcW w:w="0" w:type="auto"/>
            <w:tcBorders>
              <w:top w:val="nil"/>
              <w:left w:val="single" w:sz="8" w:space="0" w:color="auto"/>
              <w:bottom w:val="single" w:sz="8" w:space="0" w:color="auto"/>
              <w:right w:val="single" w:sz="8" w:space="0" w:color="auto"/>
            </w:tcBorders>
            <w:shd w:val="clear" w:color="000000" w:fill="C6D9F1"/>
            <w:noWrap/>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I 1.000 kr.</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BD4296" w:rsidRDefault="004029F7" w:rsidP="00415E36">
            <w:pPr>
              <w:spacing w:after="0"/>
              <w:rPr>
                <w:rFonts w:eastAsia="Times New Roman" w:cs="Arial"/>
                <w:szCs w:val="20"/>
                <w:lang w:eastAsia="da-D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BD4296" w:rsidRDefault="004029F7" w:rsidP="00415E36">
            <w:pPr>
              <w:spacing w:after="0"/>
              <w:rPr>
                <w:rFonts w:eastAsia="Times New Roman" w:cs="Arial"/>
                <w:szCs w:val="20"/>
                <w:lang w:eastAsia="da-D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BD4296" w:rsidRDefault="004029F7" w:rsidP="00415E36">
            <w:pPr>
              <w:spacing w:after="0"/>
              <w:rPr>
                <w:rFonts w:eastAsia="Times New Roman" w:cs="Arial"/>
                <w:szCs w:val="20"/>
                <w:lang w:eastAsia="da-D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BD4296" w:rsidRDefault="004029F7" w:rsidP="00415E36">
            <w:pPr>
              <w:spacing w:after="0"/>
              <w:rPr>
                <w:rFonts w:eastAsia="Times New Roman" w:cs="Arial"/>
                <w:szCs w:val="20"/>
                <w:lang w:eastAsia="da-D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029F7" w:rsidRPr="00BD4296" w:rsidRDefault="004029F7" w:rsidP="00415E36">
            <w:pPr>
              <w:spacing w:after="0"/>
              <w:rPr>
                <w:rFonts w:eastAsia="Times New Roman" w:cs="Arial"/>
                <w:szCs w:val="20"/>
                <w:lang w:eastAsia="da-DK"/>
              </w:rPr>
            </w:pPr>
          </w:p>
        </w:tc>
      </w:tr>
      <w:tr w:rsidR="004029F7" w:rsidRPr="00BD4296" w:rsidTr="006C3581">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Personaleomkostninger</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75.748</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75.445</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75.803</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76.443</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-640</w:t>
            </w:r>
          </w:p>
        </w:tc>
      </w:tr>
      <w:tr w:rsidR="004029F7" w:rsidRPr="00BD4296" w:rsidTr="006C3581">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Intern afregning fra visitator</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-75.193</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-75.373</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-75.444</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-75.723</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279</w:t>
            </w:r>
          </w:p>
        </w:tc>
      </w:tr>
      <w:tr w:rsidR="004029F7" w:rsidRPr="00BD4296" w:rsidTr="006C3581">
        <w:trPr>
          <w:cantSplit/>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b/>
                <w:bCs/>
                <w:szCs w:val="20"/>
                <w:lang w:eastAsia="da-DK"/>
              </w:rPr>
            </w:pPr>
            <w:r w:rsidRPr="00BD4296">
              <w:rPr>
                <w:rFonts w:eastAsia="Times New Roman" w:cs="Arial"/>
                <w:b/>
                <w:bCs/>
                <w:szCs w:val="20"/>
                <w:lang w:eastAsia="da-DK"/>
              </w:rPr>
              <w:t xml:space="preserve">I alt </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b/>
                <w:bCs/>
                <w:szCs w:val="20"/>
                <w:lang w:eastAsia="da-DK"/>
              </w:rPr>
            </w:pPr>
            <w:r w:rsidRPr="00BD4296">
              <w:rPr>
                <w:rFonts w:eastAsia="Times New Roman" w:cs="Arial"/>
                <w:b/>
                <w:bCs/>
                <w:szCs w:val="20"/>
                <w:lang w:eastAsia="da-DK"/>
              </w:rPr>
              <w:t>555</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b/>
                <w:bCs/>
                <w:szCs w:val="20"/>
                <w:lang w:eastAsia="da-DK"/>
              </w:rPr>
            </w:pPr>
            <w:r w:rsidRPr="00BD4296">
              <w:rPr>
                <w:rFonts w:eastAsia="Times New Roman" w:cs="Arial"/>
                <w:b/>
                <w:bCs/>
                <w:szCs w:val="20"/>
                <w:lang w:eastAsia="da-DK"/>
              </w:rPr>
              <w:t>72</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b/>
                <w:bCs/>
                <w:szCs w:val="20"/>
                <w:lang w:eastAsia="da-DK"/>
              </w:rPr>
            </w:pPr>
            <w:r w:rsidRPr="00BD4296">
              <w:rPr>
                <w:rFonts w:eastAsia="Times New Roman" w:cs="Arial"/>
                <w:b/>
                <w:bCs/>
                <w:szCs w:val="20"/>
                <w:lang w:eastAsia="da-DK"/>
              </w:rPr>
              <w:t>359</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b/>
                <w:bCs/>
                <w:szCs w:val="20"/>
                <w:lang w:eastAsia="da-DK"/>
              </w:rPr>
            </w:pPr>
            <w:r w:rsidRPr="00BD4296">
              <w:rPr>
                <w:rFonts w:eastAsia="Times New Roman" w:cs="Arial"/>
                <w:b/>
                <w:bCs/>
                <w:szCs w:val="20"/>
                <w:lang w:eastAsia="da-DK"/>
              </w:rPr>
              <w:t>719</w:t>
            </w:r>
          </w:p>
        </w:tc>
        <w:tc>
          <w:tcPr>
            <w:tcW w:w="0" w:type="auto"/>
            <w:tcBorders>
              <w:top w:val="nil"/>
              <w:left w:val="nil"/>
              <w:bottom w:val="single" w:sz="8" w:space="0" w:color="auto"/>
              <w:right w:val="single" w:sz="8" w:space="0" w:color="auto"/>
            </w:tcBorders>
            <w:shd w:val="clear" w:color="auto" w:fill="auto"/>
            <w:noWrap/>
            <w:vAlign w:val="center"/>
            <w:hideMark/>
          </w:tcPr>
          <w:p w:rsidR="004029F7" w:rsidRPr="00BD4296" w:rsidRDefault="004029F7" w:rsidP="00415E36">
            <w:pPr>
              <w:spacing w:after="0"/>
              <w:rPr>
                <w:rFonts w:eastAsia="Times New Roman" w:cs="Arial"/>
                <w:b/>
                <w:bCs/>
                <w:szCs w:val="20"/>
                <w:lang w:eastAsia="da-DK"/>
              </w:rPr>
            </w:pPr>
            <w:r w:rsidRPr="00BD4296">
              <w:rPr>
                <w:rFonts w:eastAsia="Times New Roman" w:cs="Arial"/>
                <w:b/>
                <w:bCs/>
                <w:szCs w:val="20"/>
                <w:lang w:eastAsia="da-DK"/>
              </w:rPr>
              <w:t>-360</w:t>
            </w:r>
          </w:p>
        </w:tc>
      </w:tr>
    </w:tbl>
    <w:p w:rsidR="004029F7" w:rsidRPr="0078251E" w:rsidRDefault="004029F7" w:rsidP="00415E36">
      <w:pPr>
        <w:spacing w:after="0"/>
        <w:rPr>
          <w:sz w:val="16"/>
        </w:rPr>
      </w:pPr>
      <w:r w:rsidRPr="0078251E">
        <w:rPr>
          <w:sz w:val="16"/>
        </w:rPr>
        <w:t>Anm.: 2018-2019 i årets priser</w:t>
      </w:r>
    </w:p>
    <w:p w:rsidR="004029F7" w:rsidRPr="0078251E" w:rsidRDefault="004029F7" w:rsidP="00415E36">
      <w:pPr>
        <w:tabs>
          <w:tab w:val="left" w:pos="907"/>
        </w:tabs>
        <w:overflowPunct w:val="0"/>
        <w:autoSpaceDE w:val="0"/>
        <w:autoSpaceDN w:val="0"/>
        <w:adjustRightInd w:val="0"/>
        <w:spacing w:after="0"/>
        <w:textAlignment w:val="baseline"/>
        <w:rPr>
          <w:rFonts w:eastAsia="Times New Roman" w:cs="Arial"/>
          <w:spacing w:val="-2"/>
          <w:szCs w:val="20"/>
          <w:lang w:eastAsia="da-DK"/>
        </w:rPr>
      </w:pPr>
    </w:p>
    <w:p w:rsidR="004029F7" w:rsidRPr="00BD4296" w:rsidRDefault="00EA2FCF" w:rsidP="00415E36">
      <w:pPr>
        <w:tabs>
          <w:tab w:val="left" w:pos="907"/>
        </w:tabs>
        <w:overflowPunct w:val="0"/>
        <w:autoSpaceDE w:val="0"/>
        <w:autoSpaceDN w:val="0"/>
        <w:adjustRightInd w:val="0"/>
        <w:spacing w:after="0"/>
        <w:textAlignment w:val="baseline"/>
        <w:rPr>
          <w:rFonts w:eastAsia="Times New Roman" w:cs="Arial"/>
          <w:spacing w:val="-2"/>
          <w:szCs w:val="20"/>
          <w:lang w:eastAsia="da-DK"/>
        </w:rPr>
      </w:pPr>
      <w:r>
        <w:rPr>
          <w:rFonts w:eastAsia="Times New Roman" w:cs="Arial"/>
          <w:spacing w:val="-2"/>
          <w:szCs w:val="20"/>
          <w:lang w:eastAsia="da-DK"/>
        </w:rPr>
        <w:t>Tabel 5</w:t>
      </w:r>
      <w:r w:rsidR="004029F7">
        <w:rPr>
          <w:rFonts w:eastAsia="Times New Roman" w:cs="Arial"/>
          <w:spacing w:val="-2"/>
          <w:szCs w:val="20"/>
          <w:lang w:eastAsia="da-DK"/>
        </w:rPr>
        <w:t>2</w:t>
      </w:r>
      <w:r w:rsidR="004029F7" w:rsidRPr="00BD4296">
        <w:rPr>
          <w:rFonts w:eastAsia="Times New Roman" w:cs="Arial"/>
          <w:spacing w:val="-2"/>
          <w:szCs w:val="20"/>
          <w:lang w:eastAsia="da-DK"/>
        </w:rPr>
        <w:t>. Oversigt over antal leverede timer af den interne/kommunale leverandør</w:t>
      </w:r>
    </w:p>
    <w:tbl>
      <w:tblPr>
        <w:tblW w:w="0" w:type="auto"/>
        <w:tblInd w:w="55" w:type="dxa"/>
        <w:tblCellMar>
          <w:left w:w="70" w:type="dxa"/>
          <w:right w:w="70" w:type="dxa"/>
        </w:tblCellMar>
        <w:tblLook w:val="04A0" w:firstRow="1" w:lastRow="0" w:firstColumn="1" w:lastColumn="0" w:noHBand="0" w:noVBand="1"/>
      </w:tblPr>
      <w:tblGrid>
        <w:gridCol w:w="3209"/>
        <w:gridCol w:w="1542"/>
        <w:gridCol w:w="1542"/>
        <w:gridCol w:w="1542"/>
      </w:tblGrid>
      <w:tr w:rsidR="004029F7" w:rsidRPr="00BD4296" w:rsidTr="006C3581">
        <w:trPr>
          <w:trHeight w:val="292"/>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4029F7" w:rsidRPr="00BD4296" w:rsidRDefault="004029F7" w:rsidP="00415E36">
            <w:pPr>
              <w:spacing w:after="0"/>
              <w:rPr>
                <w:rFonts w:eastAsia="Times New Roman" w:cs="Arial"/>
                <w:bCs/>
                <w:szCs w:val="20"/>
                <w:lang w:eastAsia="da-DK"/>
              </w:rPr>
            </w:pPr>
            <w:r w:rsidRPr="00BD4296">
              <w:rPr>
                <w:rFonts w:eastAsia="Times New Roman" w:cs="Arial"/>
                <w:bCs/>
                <w:szCs w:val="20"/>
                <w:lang w:eastAsia="da-DK"/>
              </w:rPr>
              <w:t>(i timer)</w:t>
            </w:r>
          </w:p>
        </w:tc>
        <w:tc>
          <w:tcPr>
            <w:tcW w:w="0" w:type="auto"/>
            <w:tcBorders>
              <w:top w:val="single" w:sz="4" w:space="0" w:color="auto"/>
              <w:left w:val="nil"/>
              <w:bottom w:val="single" w:sz="4" w:space="0" w:color="auto"/>
              <w:right w:val="single" w:sz="4" w:space="0" w:color="auto"/>
            </w:tcBorders>
            <w:shd w:val="clear" w:color="auto" w:fill="C6D9F1" w:themeFill="text2" w:themeFillTint="33"/>
            <w:vAlign w:val="bottom"/>
            <w:hideMark/>
          </w:tcPr>
          <w:p w:rsidR="004029F7" w:rsidRPr="00BD4296" w:rsidRDefault="004029F7" w:rsidP="00415E36">
            <w:pPr>
              <w:spacing w:after="0"/>
              <w:rPr>
                <w:rFonts w:eastAsia="Times New Roman" w:cs="Arial"/>
                <w:bCs/>
                <w:szCs w:val="20"/>
                <w:lang w:eastAsia="da-DK"/>
              </w:rPr>
            </w:pPr>
            <w:r w:rsidRPr="00BD4296">
              <w:rPr>
                <w:rFonts w:eastAsia="Times New Roman" w:cs="Arial"/>
                <w:bCs/>
                <w:szCs w:val="20"/>
                <w:lang w:eastAsia="da-DK"/>
              </w:rPr>
              <w:t>Regnskab 2017</w:t>
            </w:r>
          </w:p>
        </w:tc>
        <w:tc>
          <w:tcPr>
            <w:tcW w:w="0" w:type="auto"/>
            <w:tcBorders>
              <w:top w:val="single" w:sz="4" w:space="0" w:color="auto"/>
              <w:left w:val="nil"/>
              <w:bottom w:val="single" w:sz="4" w:space="0" w:color="auto"/>
              <w:right w:val="single" w:sz="4" w:space="0" w:color="auto"/>
            </w:tcBorders>
            <w:shd w:val="clear" w:color="auto" w:fill="C6D9F1" w:themeFill="text2" w:themeFillTint="33"/>
            <w:vAlign w:val="bottom"/>
            <w:hideMark/>
          </w:tcPr>
          <w:p w:rsidR="004029F7" w:rsidRPr="00BD4296" w:rsidRDefault="004029F7" w:rsidP="00415E36">
            <w:pPr>
              <w:spacing w:after="0"/>
              <w:rPr>
                <w:rFonts w:eastAsia="Times New Roman" w:cs="Arial"/>
                <w:bCs/>
                <w:szCs w:val="20"/>
                <w:lang w:eastAsia="da-DK"/>
              </w:rPr>
            </w:pPr>
            <w:r w:rsidRPr="00BD4296">
              <w:rPr>
                <w:rFonts w:eastAsia="Times New Roman" w:cs="Arial"/>
                <w:bCs/>
                <w:szCs w:val="20"/>
                <w:lang w:eastAsia="da-DK"/>
              </w:rPr>
              <w:t>Regnskab 2018</w:t>
            </w:r>
          </w:p>
        </w:tc>
        <w:tc>
          <w:tcPr>
            <w:tcW w:w="0" w:type="auto"/>
            <w:tcBorders>
              <w:top w:val="single" w:sz="4" w:space="0" w:color="auto"/>
              <w:left w:val="nil"/>
              <w:bottom w:val="single" w:sz="4" w:space="0" w:color="auto"/>
              <w:right w:val="single" w:sz="4" w:space="0" w:color="auto"/>
            </w:tcBorders>
            <w:shd w:val="clear" w:color="auto" w:fill="C6D9F1" w:themeFill="text2" w:themeFillTint="33"/>
            <w:vAlign w:val="bottom"/>
            <w:hideMark/>
          </w:tcPr>
          <w:p w:rsidR="004029F7" w:rsidRPr="00BD4296" w:rsidRDefault="004029F7" w:rsidP="00415E36">
            <w:pPr>
              <w:spacing w:after="0"/>
              <w:rPr>
                <w:rFonts w:eastAsia="Times New Roman" w:cs="Arial"/>
                <w:bCs/>
                <w:szCs w:val="20"/>
                <w:lang w:eastAsia="da-DK"/>
              </w:rPr>
            </w:pPr>
            <w:r w:rsidRPr="00BD4296">
              <w:rPr>
                <w:rFonts w:eastAsia="Times New Roman" w:cs="Arial"/>
                <w:bCs/>
                <w:szCs w:val="20"/>
                <w:lang w:eastAsia="da-DK"/>
              </w:rPr>
              <w:t>Regnskab 2019</w:t>
            </w:r>
          </w:p>
        </w:tc>
      </w:tr>
      <w:tr w:rsidR="004029F7" w:rsidRPr="00BD4296" w:rsidTr="006C3581">
        <w:trPr>
          <w:trHeight w:val="29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Praktisk bistand</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29.741</w:t>
            </w:r>
          </w:p>
        </w:tc>
        <w:tc>
          <w:tcPr>
            <w:tcW w:w="0" w:type="auto"/>
            <w:tcBorders>
              <w:top w:val="nil"/>
              <w:left w:val="nil"/>
              <w:bottom w:val="single" w:sz="4" w:space="0" w:color="auto"/>
              <w:right w:val="single" w:sz="4" w:space="0" w:color="auto"/>
            </w:tcBorders>
            <w:shd w:val="clear" w:color="auto" w:fill="auto"/>
            <w:noWrap/>
            <w:vAlign w:val="bottom"/>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43.026</w:t>
            </w:r>
          </w:p>
        </w:tc>
        <w:tc>
          <w:tcPr>
            <w:tcW w:w="0" w:type="auto"/>
            <w:tcBorders>
              <w:top w:val="nil"/>
              <w:left w:val="nil"/>
              <w:bottom w:val="single" w:sz="4" w:space="0" w:color="auto"/>
              <w:right w:val="single" w:sz="4" w:space="0" w:color="auto"/>
            </w:tcBorders>
            <w:shd w:val="clear" w:color="auto" w:fill="auto"/>
            <w:noWrap/>
            <w:vAlign w:val="bottom"/>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50.902</w:t>
            </w:r>
          </w:p>
        </w:tc>
      </w:tr>
      <w:tr w:rsidR="004029F7" w:rsidRPr="00BD4296" w:rsidTr="006C3581">
        <w:trPr>
          <w:trHeight w:val="29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Personlig pleje</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79.749</w:t>
            </w:r>
          </w:p>
        </w:tc>
        <w:tc>
          <w:tcPr>
            <w:tcW w:w="0" w:type="auto"/>
            <w:tcBorders>
              <w:top w:val="nil"/>
              <w:left w:val="nil"/>
              <w:bottom w:val="single" w:sz="4" w:space="0" w:color="auto"/>
              <w:right w:val="single" w:sz="4" w:space="0" w:color="auto"/>
            </w:tcBorders>
            <w:shd w:val="clear" w:color="auto" w:fill="auto"/>
            <w:noWrap/>
            <w:vAlign w:val="bottom"/>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76.703</w:t>
            </w:r>
          </w:p>
        </w:tc>
        <w:tc>
          <w:tcPr>
            <w:tcW w:w="0" w:type="auto"/>
            <w:tcBorders>
              <w:top w:val="nil"/>
              <w:left w:val="nil"/>
              <w:bottom w:val="single" w:sz="4" w:space="0" w:color="auto"/>
              <w:right w:val="single" w:sz="4" w:space="0" w:color="auto"/>
            </w:tcBorders>
            <w:shd w:val="clear" w:color="auto" w:fill="auto"/>
            <w:noWrap/>
            <w:vAlign w:val="bottom"/>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71.255</w:t>
            </w:r>
          </w:p>
        </w:tc>
      </w:tr>
      <w:tr w:rsidR="004029F7" w:rsidRPr="00BD4296" w:rsidTr="006C3581">
        <w:trPr>
          <w:trHeight w:val="29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Personlig pleje – ubekvemme tider</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68.173</w:t>
            </w:r>
          </w:p>
        </w:tc>
        <w:tc>
          <w:tcPr>
            <w:tcW w:w="0" w:type="auto"/>
            <w:tcBorders>
              <w:top w:val="nil"/>
              <w:left w:val="nil"/>
              <w:bottom w:val="single" w:sz="4" w:space="0" w:color="auto"/>
              <w:right w:val="single" w:sz="4" w:space="0" w:color="auto"/>
            </w:tcBorders>
            <w:shd w:val="clear" w:color="auto" w:fill="auto"/>
            <w:noWrap/>
            <w:vAlign w:val="bottom"/>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65.158</w:t>
            </w:r>
          </w:p>
        </w:tc>
        <w:tc>
          <w:tcPr>
            <w:tcW w:w="0" w:type="auto"/>
            <w:tcBorders>
              <w:top w:val="nil"/>
              <w:left w:val="nil"/>
              <w:bottom w:val="single" w:sz="4" w:space="0" w:color="auto"/>
              <w:right w:val="single" w:sz="4" w:space="0" w:color="auto"/>
            </w:tcBorders>
            <w:shd w:val="clear" w:color="auto" w:fill="auto"/>
            <w:noWrap/>
            <w:vAlign w:val="bottom"/>
          </w:tcPr>
          <w:p w:rsidR="004029F7" w:rsidRPr="00BD4296" w:rsidRDefault="004029F7" w:rsidP="00415E36">
            <w:pPr>
              <w:spacing w:after="0"/>
              <w:rPr>
                <w:rFonts w:eastAsia="Times New Roman" w:cs="Arial"/>
                <w:szCs w:val="20"/>
                <w:lang w:eastAsia="da-DK"/>
              </w:rPr>
            </w:pPr>
            <w:r w:rsidRPr="00BD4296">
              <w:rPr>
                <w:rFonts w:eastAsia="Times New Roman" w:cs="Arial"/>
                <w:szCs w:val="20"/>
                <w:lang w:eastAsia="da-DK"/>
              </w:rPr>
              <w:t>63.848</w:t>
            </w:r>
          </w:p>
        </w:tc>
      </w:tr>
      <w:tr w:rsidR="004029F7" w:rsidRPr="00BD4296" w:rsidTr="006C3581">
        <w:trPr>
          <w:trHeight w:val="29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29F7" w:rsidRPr="00BD4296" w:rsidRDefault="004029F7" w:rsidP="00415E36">
            <w:pPr>
              <w:spacing w:after="0"/>
              <w:rPr>
                <w:rFonts w:eastAsia="Times New Roman" w:cs="Arial"/>
                <w:b/>
                <w:bCs/>
                <w:szCs w:val="20"/>
                <w:lang w:eastAsia="da-DK"/>
              </w:rPr>
            </w:pPr>
            <w:r w:rsidRPr="00BD4296">
              <w:rPr>
                <w:rFonts w:eastAsia="Times New Roman" w:cs="Arial"/>
                <w:b/>
                <w:bCs/>
                <w:szCs w:val="20"/>
                <w:lang w:eastAsia="da-DK"/>
              </w:rPr>
              <w:t>I alt leverede timer</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BD4296" w:rsidRDefault="004029F7" w:rsidP="00415E36">
            <w:pPr>
              <w:spacing w:after="0"/>
              <w:rPr>
                <w:rFonts w:eastAsia="Times New Roman" w:cs="Arial"/>
                <w:b/>
                <w:bCs/>
                <w:szCs w:val="20"/>
                <w:lang w:eastAsia="da-DK"/>
              </w:rPr>
            </w:pPr>
            <w:r w:rsidRPr="00BD4296">
              <w:rPr>
                <w:rFonts w:eastAsia="Times New Roman" w:cs="Arial"/>
                <w:b/>
                <w:bCs/>
                <w:szCs w:val="20"/>
                <w:lang w:eastAsia="da-DK"/>
              </w:rPr>
              <w:t>177.663</w:t>
            </w:r>
          </w:p>
        </w:tc>
        <w:tc>
          <w:tcPr>
            <w:tcW w:w="0" w:type="auto"/>
            <w:tcBorders>
              <w:top w:val="nil"/>
              <w:left w:val="nil"/>
              <w:bottom w:val="single" w:sz="4" w:space="0" w:color="auto"/>
              <w:right w:val="single" w:sz="4" w:space="0" w:color="auto"/>
            </w:tcBorders>
            <w:shd w:val="clear" w:color="auto" w:fill="auto"/>
            <w:noWrap/>
            <w:vAlign w:val="bottom"/>
          </w:tcPr>
          <w:p w:rsidR="004029F7" w:rsidRPr="00BD4296" w:rsidRDefault="004029F7" w:rsidP="00415E36">
            <w:pPr>
              <w:spacing w:after="0"/>
              <w:rPr>
                <w:rFonts w:eastAsia="Times New Roman" w:cs="Arial"/>
                <w:b/>
                <w:bCs/>
                <w:szCs w:val="20"/>
                <w:lang w:eastAsia="da-DK"/>
              </w:rPr>
            </w:pPr>
            <w:r w:rsidRPr="00BD4296">
              <w:rPr>
                <w:rFonts w:eastAsia="Times New Roman" w:cs="Arial"/>
                <w:b/>
                <w:bCs/>
                <w:szCs w:val="20"/>
                <w:lang w:eastAsia="da-DK"/>
              </w:rPr>
              <w:t>184.887</w:t>
            </w:r>
          </w:p>
        </w:tc>
        <w:tc>
          <w:tcPr>
            <w:tcW w:w="0" w:type="auto"/>
            <w:tcBorders>
              <w:top w:val="nil"/>
              <w:left w:val="nil"/>
              <w:bottom w:val="single" w:sz="4" w:space="0" w:color="auto"/>
              <w:right w:val="single" w:sz="4" w:space="0" w:color="auto"/>
            </w:tcBorders>
            <w:shd w:val="clear" w:color="auto" w:fill="auto"/>
            <w:noWrap/>
            <w:vAlign w:val="bottom"/>
          </w:tcPr>
          <w:p w:rsidR="004029F7" w:rsidRPr="00BD4296" w:rsidRDefault="004029F7" w:rsidP="00415E36">
            <w:pPr>
              <w:spacing w:after="0"/>
              <w:rPr>
                <w:rFonts w:eastAsia="Times New Roman" w:cs="Arial"/>
                <w:b/>
                <w:bCs/>
                <w:szCs w:val="20"/>
                <w:lang w:eastAsia="da-DK"/>
              </w:rPr>
            </w:pPr>
            <w:r w:rsidRPr="00BD4296">
              <w:rPr>
                <w:rFonts w:eastAsia="Times New Roman" w:cs="Arial"/>
                <w:b/>
                <w:bCs/>
                <w:szCs w:val="20"/>
                <w:lang w:eastAsia="da-DK"/>
              </w:rPr>
              <w:t>186.005</w:t>
            </w:r>
          </w:p>
        </w:tc>
      </w:tr>
    </w:tbl>
    <w:p w:rsidR="004029F7" w:rsidRDefault="004029F7" w:rsidP="00415E36"/>
    <w:p w:rsidR="004029F7" w:rsidRDefault="004029F7" w:rsidP="00415E36">
      <w:pPr>
        <w:spacing w:line="276" w:lineRule="auto"/>
        <w:rPr>
          <w:rFonts w:eastAsiaTheme="majorEastAsia" w:cs="Arial"/>
          <w:b/>
          <w:bCs/>
          <w:sz w:val="28"/>
          <w:szCs w:val="28"/>
        </w:rPr>
      </w:pPr>
      <w:bookmarkStart w:id="143" w:name="_Toc2772363"/>
      <w:bookmarkStart w:id="144" w:name="_Toc33598459"/>
      <w:r>
        <w:rPr>
          <w:rFonts w:cs="Arial"/>
        </w:rPr>
        <w:br w:type="page"/>
      </w:r>
    </w:p>
    <w:p w:rsidR="004029F7" w:rsidRPr="00983DF0" w:rsidRDefault="004029F7" w:rsidP="00415E36">
      <w:pPr>
        <w:pStyle w:val="Overskrift1"/>
        <w:rPr>
          <w:rFonts w:cs="Arial"/>
        </w:rPr>
      </w:pPr>
      <w:bookmarkStart w:id="145" w:name="_Toc35007649"/>
      <w:bookmarkStart w:id="146" w:name="_Toc35849689"/>
      <w:r>
        <w:rPr>
          <w:rFonts w:cs="Arial"/>
        </w:rPr>
        <w:t>Sundhedsområdet</w:t>
      </w:r>
      <w:bookmarkEnd w:id="143"/>
      <w:bookmarkEnd w:id="144"/>
      <w:bookmarkEnd w:id="145"/>
      <w:bookmarkEnd w:id="146"/>
    </w:p>
    <w:p w:rsidR="004029F7" w:rsidRDefault="004029F7" w:rsidP="00415E36">
      <w:pPr>
        <w:pStyle w:val="Overskrift2"/>
        <w:rPr>
          <w:rFonts w:cs="Arial"/>
        </w:rPr>
      </w:pPr>
      <w:bookmarkStart w:id="147" w:name="_Toc496008732"/>
      <w:bookmarkStart w:id="148" w:name="_Toc503958239"/>
      <w:bookmarkStart w:id="149" w:name="_Toc2772364"/>
      <w:bookmarkStart w:id="150" w:name="_Toc33598460"/>
      <w:bookmarkStart w:id="151" w:name="_Toc35007650"/>
      <w:bookmarkStart w:id="152" w:name="_Toc35849690"/>
      <w:r w:rsidRPr="00983DF0">
        <w:rPr>
          <w:rFonts w:cs="Arial"/>
        </w:rPr>
        <w:t>Økonomisk oversigt</w:t>
      </w:r>
      <w:bookmarkEnd w:id="147"/>
      <w:bookmarkEnd w:id="148"/>
      <w:bookmarkEnd w:id="149"/>
      <w:bookmarkEnd w:id="150"/>
      <w:bookmarkEnd w:id="151"/>
      <w:bookmarkEnd w:id="152"/>
    </w:p>
    <w:p w:rsidR="004029F7" w:rsidRPr="00BB371A" w:rsidRDefault="004029F7" w:rsidP="00415E36">
      <w:r>
        <w:t>Tabellen nedenfor viser en oversigt over de budgetområder, som politikområdet ”Sundhedsområdet” er inddelt i.</w:t>
      </w:r>
      <w:r w:rsidRPr="00983DF0">
        <w:t xml:space="preserve">          </w:t>
      </w:r>
    </w:p>
    <w:p w:rsidR="004029F7" w:rsidRDefault="004029F7" w:rsidP="00415E36">
      <w:pPr>
        <w:pStyle w:val="Billedtekst"/>
        <w:keepNext/>
        <w:rPr>
          <w:b w:val="0"/>
        </w:rPr>
      </w:pPr>
      <w:r w:rsidRPr="006A7AB4">
        <w:rPr>
          <w:b w:val="0"/>
        </w:rPr>
        <w:t xml:space="preserve">Tabel </w:t>
      </w:r>
      <w:r w:rsidR="00EA2FCF">
        <w:rPr>
          <w:b w:val="0"/>
        </w:rPr>
        <w:t>5</w:t>
      </w:r>
      <w:r>
        <w:rPr>
          <w:b w:val="0"/>
        </w:rPr>
        <w:t>3</w:t>
      </w:r>
      <w:r w:rsidRPr="006A7AB4">
        <w:rPr>
          <w:b w:val="0"/>
        </w:rPr>
        <w:t>. Politikområdet "Sundhedsområdet" - oversigt over budgetområder.</w:t>
      </w:r>
    </w:p>
    <w:tbl>
      <w:tblPr>
        <w:tblW w:w="0" w:type="auto"/>
        <w:tblInd w:w="75" w:type="dxa"/>
        <w:tblCellMar>
          <w:left w:w="70" w:type="dxa"/>
          <w:right w:w="70" w:type="dxa"/>
        </w:tblCellMar>
        <w:tblLook w:val="04A0" w:firstRow="1" w:lastRow="0" w:firstColumn="1" w:lastColumn="0" w:noHBand="0" w:noVBand="1"/>
      </w:tblPr>
      <w:tblGrid>
        <w:gridCol w:w="2298"/>
        <w:gridCol w:w="1133"/>
        <w:gridCol w:w="1058"/>
        <w:gridCol w:w="1735"/>
        <w:gridCol w:w="975"/>
        <w:gridCol w:w="1133"/>
        <w:gridCol w:w="1221"/>
      </w:tblGrid>
      <w:tr w:rsidR="004029F7" w:rsidRPr="004428F0" w:rsidTr="006C3581">
        <w:trPr>
          <w:trHeight w:val="675"/>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4029F7" w:rsidRPr="002E52B9" w:rsidRDefault="004029F7" w:rsidP="00415E36">
            <w:pPr>
              <w:spacing w:after="0"/>
              <w:rPr>
                <w:rFonts w:eastAsia="Times New Roman" w:cs="Arial"/>
                <w:bCs/>
                <w:szCs w:val="20"/>
                <w:lang w:eastAsia="da-DK"/>
              </w:rPr>
            </w:pPr>
            <w:r w:rsidRPr="002E52B9">
              <w:rPr>
                <w:rFonts w:eastAsia="Times New Roman" w:cs="Arial"/>
                <w:bCs/>
                <w:szCs w:val="20"/>
                <w:lang w:eastAsia="da-DK"/>
              </w:rPr>
              <w:t>Drift og refusion                                    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2E52B9" w:rsidRDefault="004029F7" w:rsidP="00415E36">
            <w:pPr>
              <w:spacing w:after="0"/>
              <w:rPr>
                <w:rFonts w:eastAsia="Times New Roman" w:cs="Arial"/>
                <w:bCs/>
                <w:szCs w:val="20"/>
                <w:lang w:eastAsia="da-DK"/>
              </w:rPr>
            </w:pPr>
            <w:r>
              <w:rPr>
                <w:rFonts w:eastAsia="Times New Roman" w:cs="Arial"/>
                <w:bCs/>
                <w:szCs w:val="20"/>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2E52B9" w:rsidRDefault="004029F7" w:rsidP="00415E36">
            <w:pPr>
              <w:spacing w:after="0"/>
              <w:rPr>
                <w:rFonts w:eastAsia="Times New Roman" w:cs="Arial"/>
                <w:bCs/>
                <w:szCs w:val="20"/>
                <w:lang w:eastAsia="da-DK"/>
              </w:rPr>
            </w:pPr>
            <w:r w:rsidRPr="002E52B9">
              <w:rPr>
                <w:rFonts w:eastAsia="Times New Roman" w:cs="Arial"/>
                <w:bCs/>
                <w:szCs w:val="20"/>
                <w:lang w:eastAsia="da-DK"/>
              </w:rPr>
              <w:t>Opr. v. Budget 201</w:t>
            </w:r>
            <w:r>
              <w:rPr>
                <w:rFonts w:eastAsia="Times New Roman" w:cs="Arial"/>
                <w:bCs/>
                <w:szCs w:val="20"/>
                <w:lang w:eastAsia="da-DK"/>
              </w:rPr>
              <w:t>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2E52B9" w:rsidRDefault="004029F7" w:rsidP="00415E36">
            <w:pPr>
              <w:spacing w:after="0"/>
              <w:rPr>
                <w:rFonts w:eastAsia="Times New Roman" w:cs="Arial"/>
                <w:bCs/>
                <w:szCs w:val="20"/>
                <w:lang w:eastAsia="da-DK"/>
              </w:rPr>
            </w:pPr>
            <w:r w:rsidRPr="002E52B9">
              <w:rPr>
                <w:rFonts w:eastAsia="Times New Roman" w:cs="Arial"/>
                <w:bCs/>
                <w:szCs w:val="20"/>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2E52B9" w:rsidRDefault="004029F7" w:rsidP="00415E36">
            <w:pPr>
              <w:spacing w:after="0"/>
              <w:rPr>
                <w:rFonts w:eastAsia="Times New Roman" w:cs="Arial"/>
                <w:bCs/>
                <w:szCs w:val="20"/>
                <w:lang w:eastAsia="da-DK"/>
              </w:rPr>
            </w:pPr>
            <w:r w:rsidRPr="002E52B9">
              <w:rPr>
                <w:rFonts w:eastAsia="Times New Roman" w:cs="Arial"/>
                <w:bCs/>
                <w:szCs w:val="20"/>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2E52B9" w:rsidRDefault="004029F7" w:rsidP="00415E36">
            <w:pPr>
              <w:spacing w:after="0"/>
              <w:rPr>
                <w:rFonts w:eastAsia="Times New Roman" w:cs="Arial"/>
                <w:bCs/>
                <w:szCs w:val="20"/>
                <w:lang w:eastAsia="da-DK"/>
              </w:rPr>
            </w:pPr>
            <w:r>
              <w:rPr>
                <w:rFonts w:eastAsia="Times New Roman" w:cs="Arial"/>
                <w:bCs/>
                <w:szCs w:val="20"/>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2E52B9" w:rsidRDefault="004029F7" w:rsidP="00415E36">
            <w:pPr>
              <w:spacing w:after="0"/>
              <w:rPr>
                <w:rFonts w:eastAsia="Times New Roman" w:cs="Arial"/>
                <w:bCs/>
                <w:szCs w:val="20"/>
                <w:lang w:eastAsia="da-DK"/>
              </w:rPr>
            </w:pPr>
            <w:r w:rsidRPr="002E52B9">
              <w:rPr>
                <w:rFonts w:eastAsia="Times New Roman" w:cs="Arial"/>
                <w:bCs/>
                <w:szCs w:val="20"/>
                <w:lang w:eastAsia="da-DK"/>
              </w:rPr>
              <w:t>Over-/underskud</w:t>
            </w:r>
          </w:p>
        </w:tc>
      </w:tr>
      <w:tr w:rsidR="004029F7" w:rsidRPr="004428F0" w:rsidTr="006C3581">
        <w:trPr>
          <w:trHeight w:val="4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B0193F" w:rsidRDefault="004029F7" w:rsidP="00415E36">
            <w:pPr>
              <w:spacing w:after="0"/>
              <w:rPr>
                <w:rFonts w:eastAsia="Times New Roman" w:cs="Arial"/>
                <w:szCs w:val="20"/>
                <w:lang w:eastAsia="da-DK"/>
              </w:rPr>
            </w:pPr>
            <w:r w:rsidRPr="00B0193F">
              <w:rPr>
                <w:rFonts w:eastAsia="Times New Roman" w:cs="Arial"/>
                <w:szCs w:val="20"/>
                <w:lang w:eastAsia="da-DK"/>
              </w:rPr>
              <w:t>Kommunal medfinansiering af sundhedsvæsnet</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154.876</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162.983</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0</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162.983</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163.629</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-646</w:t>
            </w:r>
          </w:p>
        </w:tc>
      </w:tr>
      <w:tr w:rsidR="004029F7" w:rsidRPr="004428F0" w:rsidTr="006C3581">
        <w:trPr>
          <w:trHeight w:val="4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B0193F" w:rsidRDefault="004029F7" w:rsidP="00415E36">
            <w:pPr>
              <w:spacing w:after="0"/>
              <w:rPr>
                <w:rFonts w:eastAsia="Times New Roman" w:cs="Arial"/>
                <w:szCs w:val="20"/>
                <w:lang w:eastAsia="da-DK"/>
              </w:rPr>
            </w:pPr>
            <w:r w:rsidRPr="00B0193F">
              <w:rPr>
                <w:rFonts w:eastAsia="Times New Roman" w:cs="Arial"/>
                <w:szCs w:val="20"/>
                <w:lang w:eastAsia="da-DK"/>
              </w:rPr>
              <w:t>Udvikling af sundhedsindsatser mv.</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3.619</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4.780</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-572</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4.208</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3.726</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482</w:t>
            </w:r>
          </w:p>
        </w:tc>
      </w:tr>
      <w:tr w:rsidR="004029F7" w:rsidRPr="004428F0" w:rsidTr="006C3581">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B0193F" w:rsidRDefault="004029F7" w:rsidP="00415E36">
            <w:pPr>
              <w:spacing w:after="0"/>
              <w:rPr>
                <w:rFonts w:eastAsia="Times New Roman" w:cs="Arial"/>
                <w:szCs w:val="20"/>
                <w:lang w:eastAsia="da-DK"/>
              </w:rPr>
            </w:pPr>
            <w:r w:rsidRPr="00B0193F">
              <w:rPr>
                <w:rFonts w:eastAsia="Times New Roman" w:cs="Arial"/>
                <w:szCs w:val="20"/>
                <w:lang w:eastAsia="da-DK"/>
              </w:rPr>
              <w:t>Tandplejen</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15.362</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15.538</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155</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15.693</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15.476</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szCs w:val="20"/>
              </w:rPr>
            </w:pPr>
            <w:r w:rsidRPr="006A6270">
              <w:rPr>
                <w:rFonts w:cs="Arial"/>
                <w:szCs w:val="20"/>
              </w:rPr>
              <w:t>217</w:t>
            </w:r>
          </w:p>
        </w:tc>
      </w:tr>
      <w:tr w:rsidR="004029F7" w:rsidRPr="004428F0" w:rsidTr="006C3581">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B0193F" w:rsidRDefault="004029F7" w:rsidP="00415E36">
            <w:pPr>
              <w:spacing w:after="0"/>
              <w:rPr>
                <w:rFonts w:eastAsia="Times New Roman" w:cs="Arial"/>
                <w:b/>
                <w:bCs/>
                <w:szCs w:val="20"/>
                <w:lang w:eastAsia="da-DK"/>
              </w:rPr>
            </w:pPr>
            <w:r w:rsidRPr="00B0193F">
              <w:rPr>
                <w:rFonts w:eastAsia="Times New Roman" w:cs="Arial"/>
                <w:b/>
                <w:bCs/>
                <w:szCs w:val="20"/>
                <w:lang w:eastAsia="da-DK"/>
              </w:rPr>
              <w:t>I alt</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173.858</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183.301</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-417</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182.884</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182.831</w:t>
            </w:r>
          </w:p>
        </w:tc>
        <w:tc>
          <w:tcPr>
            <w:tcW w:w="0" w:type="auto"/>
            <w:tcBorders>
              <w:top w:val="nil"/>
              <w:left w:val="nil"/>
              <w:bottom w:val="single" w:sz="4" w:space="0" w:color="auto"/>
              <w:right w:val="single" w:sz="4" w:space="0" w:color="auto"/>
            </w:tcBorders>
            <w:shd w:val="clear" w:color="auto" w:fill="auto"/>
            <w:noWrap/>
            <w:vAlign w:val="bottom"/>
          </w:tcPr>
          <w:p w:rsidR="004029F7" w:rsidRPr="006A6270" w:rsidRDefault="004029F7" w:rsidP="00415E36">
            <w:pPr>
              <w:rPr>
                <w:rFonts w:cs="Arial"/>
                <w:b/>
                <w:bCs/>
                <w:szCs w:val="20"/>
              </w:rPr>
            </w:pPr>
            <w:r w:rsidRPr="006A6270">
              <w:rPr>
                <w:rFonts w:cs="Arial"/>
                <w:b/>
                <w:bCs/>
                <w:szCs w:val="20"/>
              </w:rPr>
              <w:t>53</w:t>
            </w:r>
          </w:p>
        </w:tc>
      </w:tr>
    </w:tbl>
    <w:p w:rsidR="004029F7" w:rsidRPr="008E63F9" w:rsidRDefault="004029F7" w:rsidP="00415E36">
      <w:pPr>
        <w:spacing w:after="0"/>
        <w:rPr>
          <w:sz w:val="16"/>
        </w:rPr>
      </w:pPr>
      <w:r w:rsidRPr="008E63F9">
        <w:rPr>
          <w:sz w:val="16"/>
        </w:rPr>
        <w:t>Anm.: 201</w:t>
      </w:r>
      <w:r>
        <w:rPr>
          <w:sz w:val="16"/>
        </w:rPr>
        <w:t>8</w:t>
      </w:r>
      <w:r w:rsidRPr="008E63F9">
        <w:rPr>
          <w:sz w:val="16"/>
        </w:rPr>
        <w:t>-201</w:t>
      </w:r>
      <w:r>
        <w:rPr>
          <w:sz w:val="16"/>
        </w:rPr>
        <w:t>9</w:t>
      </w:r>
      <w:r w:rsidRPr="008E63F9">
        <w:rPr>
          <w:sz w:val="16"/>
        </w:rPr>
        <w:t xml:space="preserve"> i årets priser</w:t>
      </w:r>
    </w:p>
    <w:p w:rsidR="004029F7" w:rsidRDefault="004029F7" w:rsidP="00415E36">
      <w:pPr>
        <w:pStyle w:val="Overskrift2"/>
        <w:spacing w:before="0"/>
        <w:rPr>
          <w:rFonts w:cs="Arial"/>
        </w:rPr>
      </w:pPr>
    </w:p>
    <w:p w:rsidR="004029F7" w:rsidRDefault="004029F7" w:rsidP="00415E36">
      <w:pPr>
        <w:pStyle w:val="Overskrift2"/>
        <w:spacing w:before="0"/>
        <w:rPr>
          <w:rFonts w:cs="Arial"/>
        </w:rPr>
      </w:pPr>
      <w:bookmarkStart w:id="153" w:name="_Toc2772365"/>
      <w:bookmarkStart w:id="154" w:name="_Toc33598461"/>
      <w:bookmarkStart w:id="155" w:name="_Toc35007651"/>
      <w:bookmarkStart w:id="156" w:name="_Toc35849691"/>
      <w:r>
        <w:rPr>
          <w:rFonts w:cs="Arial"/>
        </w:rPr>
        <w:t>Årets væsentligste afvigelser og udfordringer</w:t>
      </w:r>
      <w:bookmarkEnd w:id="153"/>
      <w:bookmarkEnd w:id="154"/>
      <w:bookmarkEnd w:id="155"/>
      <w:bookmarkEnd w:id="156"/>
      <w:r>
        <w:rPr>
          <w:rFonts w:cs="Arial"/>
        </w:rPr>
        <w:t xml:space="preserve"> </w:t>
      </w:r>
    </w:p>
    <w:p w:rsidR="004029F7" w:rsidRPr="000259F4" w:rsidRDefault="004029F7" w:rsidP="00415E36">
      <w:pPr>
        <w:tabs>
          <w:tab w:val="left" w:pos="1021"/>
        </w:tabs>
        <w:overflowPunct w:val="0"/>
        <w:autoSpaceDE w:val="0"/>
        <w:autoSpaceDN w:val="0"/>
        <w:adjustRightInd w:val="0"/>
        <w:spacing w:after="0"/>
        <w:textAlignment w:val="baseline"/>
        <w:rPr>
          <w:rFonts w:cs="Arial"/>
        </w:rPr>
      </w:pPr>
      <w:r w:rsidRPr="000259F4">
        <w:t xml:space="preserve">I løbet af året er budgettet via tillægsbevillinger nedskrevet med 0,417 mio. kr. som dækker over en </w:t>
      </w:r>
      <w:r w:rsidRPr="000259F4">
        <w:rPr>
          <w:rFonts w:cs="Arial"/>
        </w:rPr>
        <w:t>udskydelse af aktiviteterne i forbindelse med implementering af tele-KOL, færre udgifter til aktiviteter under det Nære sundhedsvæsen, ingen fast læge på botilbud, overførsel af midler fra sidste år samt bevilling af midler til implementeringen af Røgfri arbejdstid i Brøndby Kommune.</w:t>
      </w:r>
    </w:p>
    <w:p w:rsidR="004029F7" w:rsidRPr="000259F4" w:rsidRDefault="004029F7" w:rsidP="00415E36">
      <w:pPr>
        <w:tabs>
          <w:tab w:val="left" w:pos="1021"/>
        </w:tabs>
        <w:overflowPunct w:val="0"/>
        <w:autoSpaceDE w:val="0"/>
        <w:autoSpaceDN w:val="0"/>
        <w:adjustRightInd w:val="0"/>
        <w:spacing w:after="0"/>
        <w:textAlignment w:val="baseline"/>
        <w:rPr>
          <w:rFonts w:cs="Arial"/>
        </w:rPr>
      </w:pPr>
    </w:p>
    <w:p w:rsidR="004029F7" w:rsidRPr="000259F4" w:rsidRDefault="004029F7" w:rsidP="00415E36">
      <w:pPr>
        <w:tabs>
          <w:tab w:val="left" w:pos="1021"/>
        </w:tabs>
        <w:overflowPunct w:val="0"/>
        <w:autoSpaceDE w:val="0"/>
        <w:autoSpaceDN w:val="0"/>
        <w:adjustRightInd w:val="0"/>
        <w:spacing w:after="0"/>
        <w:textAlignment w:val="baseline"/>
        <w:rPr>
          <w:rFonts w:cs="Arial"/>
        </w:rPr>
      </w:pPr>
      <w:r w:rsidRPr="000259F4">
        <w:rPr>
          <w:rFonts w:cs="Arial"/>
        </w:rPr>
        <w:t xml:space="preserve">Årets overskud på 53.000 kr. dækker over en merudgift til den Kommunale medfinansiering af sundhedsvæsnet, samt færre udgifter til både Tandplejen og til udviklingen af sundhedsindsatser. </w:t>
      </w:r>
    </w:p>
    <w:p w:rsidR="004029F7" w:rsidRPr="000259F4" w:rsidRDefault="004029F7" w:rsidP="00415E36">
      <w:pPr>
        <w:tabs>
          <w:tab w:val="left" w:pos="1021"/>
        </w:tabs>
        <w:overflowPunct w:val="0"/>
        <w:autoSpaceDE w:val="0"/>
        <w:autoSpaceDN w:val="0"/>
        <w:adjustRightInd w:val="0"/>
        <w:spacing w:after="0"/>
        <w:textAlignment w:val="baseline"/>
        <w:rPr>
          <w:rFonts w:cs="Arial"/>
        </w:rPr>
      </w:pPr>
    </w:p>
    <w:p w:rsidR="004029F7" w:rsidRPr="000259F4" w:rsidRDefault="004029F7" w:rsidP="00415E36">
      <w:pPr>
        <w:tabs>
          <w:tab w:val="left" w:pos="1021"/>
        </w:tabs>
        <w:overflowPunct w:val="0"/>
        <w:autoSpaceDE w:val="0"/>
        <w:autoSpaceDN w:val="0"/>
        <w:adjustRightInd w:val="0"/>
        <w:spacing w:after="0"/>
        <w:textAlignment w:val="baseline"/>
        <w:rPr>
          <w:rFonts w:cs="Arial"/>
        </w:rPr>
      </w:pPr>
      <w:r w:rsidRPr="000259F4">
        <w:rPr>
          <w:rFonts w:cs="Arial"/>
        </w:rPr>
        <w:t>Der overføres</w:t>
      </w:r>
      <w:r>
        <w:rPr>
          <w:rFonts w:cs="Arial"/>
        </w:rPr>
        <w:t xml:space="preserve"> 0,207 mio.</w:t>
      </w:r>
      <w:r w:rsidRPr="000259F4">
        <w:rPr>
          <w:rFonts w:cs="Arial"/>
        </w:rPr>
        <w:t xml:space="preserve"> kr. til budget 2020 efter gældende regler. </w:t>
      </w:r>
    </w:p>
    <w:p w:rsidR="004029F7" w:rsidRDefault="004029F7" w:rsidP="00415E36">
      <w:pPr>
        <w:tabs>
          <w:tab w:val="left" w:pos="1021"/>
        </w:tabs>
        <w:overflowPunct w:val="0"/>
        <w:autoSpaceDE w:val="0"/>
        <w:autoSpaceDN w:val="0"/>
        <w:adjustRightInd w:val="0"/>
        <w:spacing w:after="0"/>
        <w:textAlignment w:val="baseline"/>
        <w:rPr>
          <w:rFonts w:cs="Arial"/>
          <w:b/>
          <w:szCs w:val="20"/>
          <w:u w:val="single"/>
        </w:rPr>
      </w:pPr>
    </w:p>
    <w:p w:rsidR="004029F7" w:rsidRPr="0072512E" w:rsidRDefault="004029F7" w:rsidP="00415E36">
      <w:pPr>
        <w:tabs>
          <w:tab w:val="left" w:pos="1021"/>
        </w:tabs>
        <w:overflowPunct w:val="0"/>
        <w:autoSpaceDE w:val="0"/>
        <w:autoSpaceDN w:val="0"/>
        <w:adjustRightInd w:val="0"/>
        <w:textAlignment w:val="baseline"/>
        <w:rPr>
          <w:rFonts w:cs="Arial"/>
          <w:szCs w:val="20"/>
          <w:u w:val="single"/>
        </w:rPr>
      </w:pPr>
      <w:r w:rsidRPr="0072512E">
        <w:rPr>
          <w:rFonts w:cs="Arial"/>
          <w:szCs w:val="20"/>
          <w:u w:val="single"/>
        </w:rPr>
        <w:t>Kommunal medfinansiering af sundhedsvæsnet (</w:t>
      </w:r>
      <w:r>
        <w:rPr>
          <w:rFonts w:cs="Arial"/>
          <w:szCs w:val="20"/>
          <w:u w:val="single"/>
        </w:rPr>
        <w:t>i</w:t>
      </w:r>
      <w:r w:rsidRPr="0072512E">
        <w:rPr>
          <w:rFonts w:cs="Arial"/>
          <w:szCs w:val="20"/>
          <w:u w:val="single"/>
        </w:rPr>
        <w:t>ngen overførselsadgang)</w:t>
      </w:r>
    </w:p>
    <w:p w:rsidR="004029F7" w:rsidRPr="009F2DCF" w:rsidRDefault="004029F7" w:rsidP="00415E36">
      <w:pPr>
        <w:autoSpaceDE w:val="0"/>
        <w:autoSpaceDN w:val="0"/>
        <w:adjustRightInd w:val="0"/>
        <w:spacing w:after="0"/>
        <w:rPr>
          <w:rFonts w:cs="Arial"/>
        </w:rPr>
      </w:pPr>
      <w:r>
        <w:rPr>
          <w:rFonts w:cs="Arial"/>
        </w:rPr>
        <w:t>Budgettet til den kommunale</w:t>
      </w:r>
      <w:r w:rsidRPr="009F2DCF">
        <w:rPr>
          <w:rFonts w:cs="Arial"/>
        </w:rPr>
        <w:t xml:space="preserve"> medfinansiering (KMF) </w:t>
      </w:r>
      <w:r>
        <w:rPr>
          <w:rFonts w:cs="Arial"/>
        </w:rPr>
        <w:t xml:space="preserve">blev lagt på baggrund af den forventede </w:t>
      </w:r>
      <w:r w:rsidRPr="009F2DCF">
        <w:rPr>
          <w:rFonts w:cs="Arial"/>
        </w:rPr>
        <w:t>sygehusaktivitet,</w:t>
      </w:r>
      <w:r>
        <w:rPr>
          <w:rFonts w:cs="Arial"/>
        </w:rPr>
        <w:t xml:space="preserve"> som</w:t>
      </w:r>
      <w:r w:rsidRPr="009F2DCF">
        <w:rPr>
          <w:rFonts w:cs="Arial"/>
        </w:rPr>
        <w:t xml:space="preserve"> er </w:t>
      </w:r>
      <w:r>
        <w:rPr>
          <w:rFonts w:cs="Arial"/>
        </w:rPr>
        <w:t>afspejlet i økonomiaftalen for 2019</w:t>
      </w:r>
      <w:r w:rsidRPr="009F2DCF">
        <w:rPr>
          <w:rFonts w:cs="Arial"/>
        </w:rPr>
        <w:t xml:space="preserve"> mellem regeringen og Danske</w:t>
      </w:r>
      <w:r>
        <w:rPr>
          <w:rFonts w:cs="Arial"/>
        </w:rPr>
        <w:t xml:space="preserve"> Regioner, sammenholdt med Brøndby kommunes forbrug tidligere år.</w:t>
      </w:r>
    </w:p>
    <w:p w:rsidR="004029F7" w:rsidRDefault="004029F7" w:rsidP="00415E36">
      <w:pPr>
        <w:spacing w:before="100" w:beforeAutospacing="1" w:after="100" w:afterAutospacing="1"/>
        <w:rPr>
          <w:rFonts w:eastAsia="Times New Roman" w:cs="Arial"/>
          <w:szCs w:val="20"/>
          <w:lang w:eastAsia="da-DK"/>
        </w:rPr>
      </w:pPr>
      <w:r>
        <w:rPr>
          <w:rFonts w:eastAsia="Times New Roman" w:cs="Arial"/>
          <w:szCs w:val="20"/>
          <w:lang w:eastAsia="da-DK"/>
        </w:rPr>
        <w:t>Regeringen besluttede i foråret 2019 at fastfryse den kommunale medfinansiering i 2019 i forhold til de enkelte kommuners budget for 2019, årsagen var udfordringer med overgangen til et nyt Landspatientregister. Efterfølgende er der sket en berigtigelse samt en efterregulering vedrørende regnskab 2018, hvilket betyder at året endte med et underskud på 0,646 mio. kr.</w:t>
      </w:r>
    </w:p>
    <w:p w:rsidR="004029F7" w:rsidRDefault="00EA2FCF" w:rsidP="00415E36">
      <w:pPr>
        <w:pStyle w:val="Billedtekst"/>
        <w:keepNext/>
        <w:rPr>
          <w:b w:val="0"/>
        </w:rPr>
      </w:pPr>
      <w:r>
        <w:rPr>
          <w:b w:val="0"/>
        </w:rPr>
        <w:t>Tabel 5</w:t>
      </w:r>
      <w:r w:rsidR="004029F7">
        <w:rPr>
          <w:b w:val="0"/>
        </w:rPr>
        <w:t>4</w:t>
      </w:r>
      <w:r w:rsidR="004029F7" w:rsidRPr="005729BE">
        <w:rPr>
          <w:b w:val="0"/>
        </w:rPr>
        <w:t xml:space="preserve">. Budgetområdet ”Kommunal medfinansiering af sundhedsvæsnet” – </w:t>
      </w:r>
      <w:r w:rsidR="004029F7">
        <w:rPr>
          <w:b w:val="0"/>
        </w:rPr>
        <w:t xml:space="preserve">aktivitetsbestemt medfinansiering - </w:t>
      </w:r>
      <w:r w:rsidR="004029F7" w:rsidRPr="005729BE">
        <w:rPr>
          <w:b w:val="0"/>
        </w:rPr>
        <w:t>økonomisk oversigt.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3"/>
        <w:gridCol w:w="1542"/>
        <w:gridCol w:w="1196"/>
        <w:gridCol w:w="1054"/>
        <w:gridCol w:w="1542"/>
        <w:gridCol w:w="1286"/>
      </w:tblGrid>
      <w:tr w:rsidR="004029F7" w:rsidRPr="00E7429B" w:rsidTr="006C3581">
        <w:trPr>
          <w:trHeight w:val="315"/>
        </w:trPr>
        <w:tc>
          <w:tcPr>
            <w:tcW w:w="0" w:type="auto"/>
            <w:shd w:val="clear" w:color="auto" w:fill="C6D9F1" w:themeFill="text2" w:themeFillTint="33"/>
            <w:noWrap/>
            <w:vAlign w:val="bottom"/>
            <w:hideMark/>
          </w:tcPr>
          <w:p w:rsidR="004029F7" w:rsidRPr="00E7429B" w:rsidRDefault="004029F7" w:rsidP="00415E36">
            <w:pPr>
              <w:spacing w:after="0"/>
              <w:rPr>
                <w:rFonts w:eastAsia="Times New Roman" w:cs="Arial"/>
                <w:bCs/>
                <w:szCs w:val="20"/>
                <w:lang w:eastAsia="da-DK"/>
              </w:rPr>
            </w:pPr>
            <w:r w:rsidRPr="00E7429B">
              <w:rPr>
                <w:rFonts w:eastAsia="Times New Roman" w:cs="Arial"/>
                <w:bCs/>
                <w:szCs w:val="20"/>
                <w:lang w:eastAsia="da-DK"/>
              </w:rPr>
              <w:t xml:space="preserve">Drift og refusion </w:t>
            </w:r>
          </w:p>
          <w:p w:rsidR="004029F7" w:rsidRPr="00E7429B" w:rsidRDefault="004029F7" w:rsidP="00415E36">
            <w:pPr>
              <w:spacing w:after="0"/>
              <w:rPr>
                <w:rFonts w:eastAsia="Times New Roman" w:cs="Arial"/>
                <w:color w:val="000000"/>
                <w:szCs w:val="20"/>
                <w:lang w:eastAsia="da-DK"/>
              </w:rPr>
            </w:pPr>
            <w:r w:rsidRPr="00E7429B">
              <w:rPr>
                <w:rFonts w:eastAsia="Times New Roman" w:cs="Arial"/>
                <w:bCs/>
                <w:szCs w:val="20"/>
                <w:lang w:eastAsia="da-DK"/>
              </w:rPr>
              <w:t>I 1.000 kr.</w:t>
            </w:r>
          </w:p>
        </w:tc>
        <w:tc>
          <w:tcPr>
            <w:tcW w:w="0" w:type="auto"/>
            <w:shd w:val="clear" w:color="auto" w:fill="C6D9F1" w:themeFill="text2" w:themeFillTint="33"/>
            <w:noWrap/>
            <w:vAlign w:val="center"/>
            <w:hideMark/>
          </w:tcPr>
          <w:p w:rsidR="004029F7" w:rsidRPr="00E7429B" w:rsidRDefault="004029F7" w:rsidP="00415E36">
            <w:pPr>
              <w:spacing w:after="0"/>
              <w:rPr>
                <w:rFonts w:eastAsia="Times New Roman" w:cs="Arial"/>
                <w:bCs/>
                <w:color w:val="000000"/>
                <w:szCs w:val="20"/>
                <w:lang w:eastAsia="da-DK"/>
              </w:rPr>
            </w:pPr>
            <w:r>
              <w:rPr>
                <w:rFonts w:eastAsia="Times New Roman" w:cs="Arial"/>
                <w:bCs/>
                <w:color w:val="000000"/>
                <w:szCs w:val="20"/>
                <w:lang w:eastAsia="da-DK"/>
              </w:rPr>
              <w:t>Regnskab 2018</w:t>
            </w:r>
          </w:p>
        </w:tc>
        <w:tc>
          <w:tcPr>
            <w:tcW w:w="0" w:type="auto"/>
            <w:shd w:val="clear" w:color="auto" w:fill="C6D9F1" w:themeFill="text2" w:themeFillTint="33"/>
            <w:vAlign w:val="center"/>
            <w:hideMark/>
          </w:tcPr>
          <w:p w:rsidR="004029F7" w:rsidRPr="00E7429B" w:rsidRDefault="004029F7" w:rsidP="00415E36">
            <w:pPr>
              <w:spacing w:after="0"/>
              <w:rPr>
                <w:rFonts w:eastAsia="Times New Roman" w:cs="Arial"/>
                <w:bCs/>
                <w:color w:val="000000"/>
                <w:szCs w:val="20"/>
                <w:lang w:eastAsia="da-DK"/>
              </w:rPr>
            </w:pPr>
            <w:r>
              <w:rPr>
                <w:rFonts w:eastAsia="Times New Roman" w:cs="Arial"/>
                <w:bCs/>
                <w:szCs w:val="20"/>
                <w:lang w:eastAsia="da-DK"/>
              </w:rPr>
              <w:t>Opr. v. Budget 2019</w:t>
            </w:r>
          </w:p>
        </w:tc>
        <w:tc>
          <w:tcPr>
            <w:tcW w:w="0" w:type="auto"/>
            <w:shd w:val="clear" w:color="auto" w:fill="C6D9F1" w:themeFill="text2" w:themeFillTint="33"/>
            <w:vAlign w:val="center"/>
            <w:hideMark/>
          </w:tcPr>
          <w:p w:rsidR="004029F7" w:rsidRPr="00E7429B" w:rsidRDefault="004029F7" w:rsidP="00415E36">
            <w:pPr>
              <w:spacing w:after="0"/>
              <w:rPr>
                <w:rFonts w:eastAsia="Times New Roman" w:cs="Arial"/>
                <w:bCs/>
                <w:color w:val="000000"/>
                <w:szCs w:val="20"/>
                <w:lang w:eastAsia="da-DK"/>
              </w:rPr>
            </w:pPr>
            <w:r w:rsidRPr="001A3EE6">
              <w:rPr>
                <w:rFonts w:eastAsia="Times New Roman" w:cs="Arial"/>
                <w:bCs/>
                <w:szCs w:val="20"/>
                <w:lang w:eastAsia="da-DK"/>
              </w:rPr>
              <w:t>Korr. v. Budget</w:t>
            </w:r>
          </w:p>
        </w:tc>
        <w:tc>
          <w:tcPr>
            <w:tcW w:w="0" w:type="auto"/>
            <w:shd w:val="clear" w:color="auto" w:fill="C6D9F1" w:themeFill="text2" w:themeFillTint="33"/>
            <w:noWrap/>
            <w:vAlign w:val="center"/>
            <w:hideMark/>
          </w:tcPr>
          <w:p w:rsidR="004029F7" w:rsidRPr="00E7429B" w:rsidRDefault="004029F7" w:rsidP="00415E36">
            <w:pPr>
              <w:spacing w:after="0"/>
              <w:rPr>
                <w:rFonts w:eastAsia="Times New Roman" w:cs="Arial"/>
                <w:bCs/>
                <w:color w:val="000000"/>
                <w:szCs w:val="20"/>
                <w:lang w:eastAsia="da-DK"/>
              </w:rPr>
            </w:pPr>
            <w:r>
              <w:rPr>
                <w:rFonts w:eastAsia="Times New Roman" w:cs="Arial"/>
                <w:bCs/>
                <w:color w:val="000000"/>
                <w:szCs w:val="20"/>
                <w:lang w:eastAsia="da-DK"/>
              </w:rPr>
              <w:t>Regnskab 2019</w:t>
            </w:r>
          </w:p>
        </w:tc>
        <w:tc>
          <w:tcPr>
            <w:tcW w:w="0" w:type="auto"/>
            <w:shd w:val="clear" w:color="auto" w:fill="C6D9F1" w:themeFill="text2" w:themeFillTint="33"/>
          </w:tcPr>
          <w:p w:rsidR="004029F7" w:rsidRPr="00E7429B" w:rsidRDefault="004029F7" w:rsidP="00415E36">
            <w:pPr>
              <w:spacing w:after="0"/>
              <w:rPr>
                <w:rFonts w:eastAsia="Times New Roman" w:cs="Arial"/>
                <w:bCs/>
                <w:color w:val="000000"/>
                <w:szCs w:val="20"/>
                <w:lang w:eastAsia="da-DK"/>
              </w:rPr>
            </w:pPr>
            <w:r w:rsidRPr="001A3EE6">
              <w:rPr>
                <w:rFonts w:eastAsia="Times New Roman" w:cs="Arial"/>
                <w:bCs/>
                <w:szCs w:val="20"/>
                <w:lang w:eastAsia="da-DK"/>
              </w:rPr>
              <w:t>Over-/underskud</w:t>
            </w:r>
          </w:p>
        </w:tc>
      </w:tr>
      <w:tr w:rsidR="004029F7" w:rsidRPr="00E7429B" w:rsidTr="006C3581">
        <w:trPr>
          <w:cantSplit/>
          <w:trHeight w:val="284"/>
        </w:trPr>
        <w:tc>
          <w:tcPr>
            <w:tcW w:w="0" w:type="auto"/>
            <w:shd w:val="clear" w:color="auto" w:fill="auto"/>
            <w:noWrap/>
            <w:vAlign w:val="center"/>
          </w:tcPr>
          <w:p w:rsidR="004029F7" w:rsidRPr="00E7429B" w:rsidRDefault="004029F7" w:rsidP="00415E36">
            <w:pPr>
              <w:spacing w:after="0"/>
              <w:rPr>
                <w:rFonts w:eastAsia="Times New Roman" w:cs="Arial"/>
                <w:bCs/>
                <w:iCs/>
                <w:szCs w:val="20"/>
                <w:lang w:eastAsia="da-DK"/>
              </w:rPr>
            </w:pPr>
            <w:r w:rsidRPr="00B0193F">
              <w:rPr>
                <w:rFonts w:cs="Arial"/>
              </w:rPr>
              <w:t>Stationær og ambulant somatik</w:t>
            </w:r>
          </w:p>
        </w:tc>
        <w:tc>
          <w:tcPr>
            <w:tcW w:w="0" w:type="auto"/>
            <w:shd w:val="clear" w:color="auto" w:fill="auto"/>
            <w:noWrap/>
            <w:vAlign w:val="bottom"/>
          </w:tcPr>
          <w:p w:rsidR="004029F7" w:rsidRPr="00E7429B" w:rsidRDefault="004029F7" w:rsidP="00415E36">
            <w:pPr>
              <w:spacing w:after="0"/>
              <w:rPr>
                <w:rFonts w:eastAsia="Times New Roman" w:cs="Arial"/>
                <w:color w:val="000000"/>
                <w:szCs w:val="20"/>
                <w:lang w:eastAsia="da-DK"/>
              </w:rPr>
            </w:pPr>
            <w:r>
              <w:rPr>
                <w:rFonts w:eastAsia="Times New Roman" w:cs="Arial"/>
                <w:color w:val="000000"/>
                <w:szCs w:val="20"/>
                <w:lang w:eastAsia="da-DK"/>
              </w:rPr>
              <w:t>136.354</w:t>
            </w:r>
          </w:p>
        </w:tc>
        <w:tc>
          <w:tcPr>
            <w:tcW w:w="0" w:type="auto"/>
            <w:shd w:val="clear" w:color="auto" w:fill="auto"/>
            <w:noWrap/>
            <w:vAlign w:val="bottom"/>
          </w:tcPr>
          <w:p w:rsidR="004029F7" w:rsidRPr="00E7429B" w:rsidRDefault="004029F7" w:rsidP="00415E36">
            <w:pPr>
              <w:spacing w:after="0"/>
              <w:rPr>
                <w:rFonts w:eastAsia="Times New Roman" w:cs="Arial"/>
                <w:color w:val="000000"/>
                <w:szCs w:val="20"/>
                <w:lang w:eastAsia="da-DK"/>
              </w:rPr>
            </w:pPr>
            <w:r>
              <w:rPr>
                <w:rFonts w:eastAsia="Times New Roman" w:cs="Arial"/>
                <w:color w:val="000000"/>
                <w:szCs w:val="20"/>
                <w:lang w:eastAsia="da-DK"/>
              </w:rPr>
              <w:t>141.796</w:t>
            </w:r>
          </w:p>
        </w:tc>
        <w:tc>
          <w:tcPr>
            <w:tcW w:w="0" w:type="auto"/>
            <w:shd w:val="clear" w:color="auto" w:fill="auto"/>
            <w:noWrap/>
            <w:vAlign w:val="bottom"/>
          </w:tcPr>
          <w:p w:rsidR="004029F7" w:rsidRPr="00E7429B" w:rsidRDefault="004029F7" w:rsidP="00415E36">
            <w:pPr>
              <w:spacing w:after="0"/>
              <w:rPr>
                <w:rFonts w:eastAsia="Times New Roman" w:cs="Arial"/>
                <w:color w:val="000000"/>
                <w:szCs w:val="20"/>
                <w:lang w:eastAsia="da-DK"/>
              </w:rPr>
            </w:pPr>
            <w:r>
              <w:rPr>
                <w:rFonts w:eastAsia="Times New Roman" w:cs="Arial"/>
                <w:color w:val="000000"/>
                <w:szCs w:val="20"/>
                <w:lang w:eastAsia="da-DK"/>
              </w:rPr>
              <w:t>141.796</w:t>
            </w:r>
          </w:p>
        </w:tc>
        <w:tc>
          <w:tcPr>
            <w:tcW w:w="0" w:type="auto"/>
            <w:shd w:val="clear" w:color="auto" w:fill="auto"/>
            <w:noWrap/>
            <w:vAlign w:val="bottom"/>
          </w:tcPr>
          <w:p w:rsidR="004029F7" w:rsidRPr="00E7429B" w:rsidRDefault="004029F7" w:rsidP="00415E36">
            <w:pPr>
              <w:spacing w:after="0"/>
              <w:rPr>
                <w:rFonts w:eastAsia="Times New Roman" w:cs="Arial"/>
                <w:color w:val="000000"/>
                <w:szCs w:val="20"/>
                <w:lang w:eastAsia="da-DK"/>
              </w:rPr>
            </w:pPr>
            <w:r>
              <w:rPr>
                <w:rFonts w:eastAsia="Times New Roman" w:cs="Arial"/>
                <w:color w:val="000000"/>
                <w:szCs w:val="20"/>
                <w:lang w:eastAsia="da-DK"/>
              </w:rPr>
              <w:t>144.128</w:t>
            </w:r>
          </w:p>
        </w:tc>
        <w:tc>
          <w:tcPr>
            <w:tcW w:w="0" w:type="auto"/>
            <w:vAlign w:val="bottom"/>
          </w:tcPr>
          <w:p w:rsidR="004029F7" w:rsidRPr="00E7429B" w:rsidRDefault="004029F7" w:rsidP="00415E36">
            <w:pPr>
              <w:spacing w:after="0"/>
              <w:rPr>
                <w:rFonts w:eastAsia="Times New Roman" w:cs="Arial"/>
                <w:color w:val="000000"/>
                <w:szCs w:val="20"/>
                <w:lang w:eastAsia="da-DK"/>
              </w:rPr>
            </w:pPr>
            <w:r>
              <w:rPr>
                <w:rFonts w:eastAsia="Times New Roman" w:cs="Arial"/>
                <w:color w:val="000000"/>
                <w:szCs w:val="20"/>
                <w:lang w:eastAsia="da-DK"/>
              </w:rPr>
              <w:t>-2.332</w:t>
            </w:r>
          </w:p>
        </w:tc>
      </w:tr>
      <w:tr w:rsidR="004029F7" w:rsidRPr="00E7429B" w:rsidTr="006C3581">
        <w:trPr>
          <w:cantSplit/>
          <w:trHeight w:val="284"/>
        </w:trPr>
        <w:tc>
          <w:tcPr>
            <w:tcW w:w="0" w:type="auto"/>
            <w:shd w:val="clear" w:color="auto" w:fill="auto"/>
            <w:noWrap/>
            <w:vAlign w:val="bottom"/>
          </w:tcPr>
          <w:p w:rsidR="004029F7" w:rsidRPr="00E7429B" w:rsidRDefault="004029F7" w:rsidP="00415E36">
            <w:pPr>
              <w:spacing w:after="0"/>
              <w:rPr>
                <w:rFonts w:eastAsia="Times New Roman" w:cs="Arial"/>
                <w:bCs/>
                <w:iCs/>
                <w:szCs w:val="20"/>
                <w:lang w:eastAsia="da-DK"/>
              </w:rPr>
            </w:pPr>
            <w:r>
              <w:rPr>
                <w:rFonts w:cs="Arial"/>
              </w:rPr>
              <w:t>Stationær og ambulant psykiatri</w:t>
            </w:r>
          </w:p>
        </w:tc>
        <w:tc>
          <w:tcPr>
            <w:tcW w:w="0" w:type="auto"/>
            <w:shd w:val="clear" w:color="auto" w:fill="auto"/>
            <w:noWrap/>
            <w:vAlign w:val="bottom"/>
          </w:tcPr>
          <w:p w:rsidR="004029F7" w:rsidRPr="00E7429B" w:rsidRDefault="004029F7" w:rsidP="00415E36">
            <w:pPr>
              <w:spacing w:after="0"/>
              <w:rPr>
                <w:rFonts w:eastAsia="Times New Roman" w:cs="Arial"/>
                <w:color w:val="000000"/>
                <w:szCs w:val="20"/>
                <w:lang w:eastAsia="da-DK"/>
              </w:rPr>
            </w:pPr>
            <w:r>
              <w:rPr>
                <w:rFonts w:eastAsia="Times New Roman" w:cs="Arial"/>
                <w:color w:val="000000"/>
                <w:szCs w:val="20"/>
                <w:lang w:eastAsia="da-DK"/>
              </w:rPr>
              <w:t>6.558</w:t>
            </w:r>
          </w:p>
        </w:tc>
        <w:tc>
          <w:tcPr>
            <w:tcW w:w="0" w:type="auto"/>
            <w:shd w:val="clear" w:color="auto" w:fill="auto"/>
            <w:noWrap/>
            <w:vAlign w:val="bottom"/>
          </w:tcPr>
          <w:p w:rsidR="004029F7" w:rsidRPr="00E7429B" w:rsidRDefault="004029F7" w:rsidP="00415E36">
            <w:pPr>
              <w:spacing w:after="0"/>
              <w:rPr>
                <w:rFonts w:eastAsia="Times New Roman" w:cs="Arial"/>
                <w:color w:val="000000"/>
                <w:szCs w:val="20"/>
                <w:lang w:eastAsia="da-DK"/>
              </w:rPr>
            </w:pPr>
            <w:r>
              <w:rPr>
                <w:rFonts w:eastAsia="Times New Roman" w:cs="Arial"/>
                <w:color w:val="000000"/>
                <w:szCs w:val="20"/>
                <w:lang w:eastAsia="da-DK"/>
              </w:rPr>
              <w:t>8.321</w:t>
            </w:r>
          </w:p>
        </w:tc>
        <w:tc>
          <w:tcPr>
            <w:tcW w:w="0" w:type="auto"/>
            <w:shd w:val="clear" w:color="auto" w:fill="auto"/>
            <w:noWrap/>
            <w:vAlign w:val="bottom"/>
          </w:tcPr>
          <w:p w:rsidR="004029F7" w:rsidRPr="00E7429B" w:rsidRDefault="004029F7" w:rsidP="00415E36">
            <w:pPr>
              <w:spacing w:after="0"/>
              <w:rPr>
                <w:rFonts w:eastAsia="Times New Roman" w:cs="Arial"/>
                <w:color w:val="000000"/>
                <w:szCs w:val="20"/>
                <w:lang w:eastAsia="da-DK"/>
              </w:rPr>
            </w:pPr>
            <w:r>
              <w:rPr>
                <w:rFonts w:eastAsia="Times New Roman" w:cs="Arial"/>
                <w:color w:val="000000"/>
                <w:szCs w:val="20"/>
                <w:lang w:eastAsia="da-DK"/>
              </w:rPr>
              <w:t>8.321</w:t>
            </w:r>
          </w:p>
        </w:tc>
        <w:tc>
          <w:tcPr>
            <w:tcW w:w="0" w:type="auto"/>
            <w:shd w:val="clear" w:color="auto" w:fill="auto"/>
            <w:noWrap/>
            <w:vAlign w:val="bottom"/>
          </w:tcPr>
          <w:p w:rsidR="004029F7" w:rsidRPr="00E7429B" w:rsidRDefault="004029F7" w:rsidP="00415E36">
            <w:pPr>
              <w:spacing w:after="0"/>
              <w:rPr>
                <w:rFonts w:eastAsia="Times New Roman" w:cs="Arial"/>
                <w:color w:val="000000"/>
                <w:szCs w:val="20"/>
                <w:lang w:eastAsia="da-DK"/>
              </w:rPr>
            </w:pPr>
            <w:r>
              <w:rPr>
                <w:rFonts w:eastAsia="Times New Roman" w:cs="Arial"/>
                <w:color w:val="000000"/>
                <w:szCs w:val="20"/>
                <w:lang w:eastAsia="da-DK"/>
              </w:rPr>
              <w:t>7.882</w:t>
            </w:r>
          </w:p>
        </w:tc>
        <w:tc>
          <w:tcPr>
            <w:tcW w:w="0" w:type="auto"/>
            <w:vAlign w:val="bottom"/>
          </w:tcPr>
          <w:p w:rsidR="004029F7" w:rsidRPr="00E7429B" w:rsidRDefault="004029F7" w:rsidP="00415E36">
            <w:pPr>
              <w:spacing w:after="0"/>
              <w:rPr>
                <w:rFonts w:eastAsia="Times New Roman" w:cs="Arial"/>
                <w:color w:val="000000"/>
                <w:szCs w:val="20"/>
                <w:lang w:eastAsia="da-DK"/>
              </w:rPr>
            </w:pPr>
            <w:r>
              <w:rPr>
                <w:rFonts w:eastAsia="Times New Roman" w:cs="Arial"/>
                <w:color w:val="000000"/>
                <w:szCs w:val="20"/>
                <w:lang w:eastAsia="da-DK"/>
              </w:rPr>
              <w:t>439</w:t>
            </w:r>
          </w:p>
        </w:tc>
      </w:tr>
      <w:tr w:rsidR="004029F7" w:rsidRPr="00E7429B" w:rsidTr="006C3581">
        <w:trPr>
          <w:cantSplit/>
          <w:trHeight w:val="284"/>
        </w:trPr>
        <w:tc>
          <w:tcPr>
            <w:tcW w:w="0" w:type="auto"/>
            <w:shd w:val="clear" w:color="auto" w:fill="auto"/>
            <w:noWrap/>
            <w:vAlign w:val="center"/>
          </w:tcPr>
          <w:p w:rsidR="004029F7" w:rsidRPr="00E7429B" w:rsidRDefault="004029F7" w:rsidP="00415E36">
            <w:pPr>
              <w:spacing w:after="0"/>
              <w:rPr>
                <w:rFonts w:eastAsia="Times New Roman" w:cs="Arial"/>
                <w:bCs/>
                <w:szCs w:val="20"/>
                <w:lang w:eastAsia="da-DK"/>
              </w:rPr>
            </w:pPr>
            <w:r>
              <w:rPr>
                <w:rFonts w:cs="Arial"/>
              </w:rPr>
              <w:t>Praksissektoren (Sygesikring)</w:t>
            </w:r>
          </w:p>
        </w:tc>
        <w:tc>
          <w:tcPr>
            <w:tcW w:w="0" w:type="auto"/>
            <w:shd w:val="clear" w:color="auto" w:fill="auto"/>
            <w:noWrap/>
            <w:vAlign w:val="bottom"/>
          </w:tcPr>
          <w:p w:rsidR="004029F7" w:rsidRPr="00E7429B" w:rsidRDefault="004029F7" w:rsidP="00415E36">
            <w:pPr>
              <w:spacing w:after="0"/>
              <w:rPr>
                <w:rFonts w:eastAsia="Times New Roman" w:cs="Arial"/>
                <w:color w:val="000000"/>
                <w:szCs w:val="20"/>
                <w:lang w:eastAsia="da-DK"/>
              </w:rPr>
            </w:pPr>
            <w:r>
              <w:rPr>
                <w:rFonts w:eastAsia="Times New Roman" w:cs="Arial"/>
                <w:color w:val="000000"/>
                <w:szCs w:val="20"/>
                <w:lang w:eastAsia="da-DK"/>
              </w:rPr>
              <w:t>11.964</w:t>
            </w:r>
          </w:p>
        </w:tc>
        <w:tc>
          <w:tcPr>
            <w:tcW w:w="0" w:type="auto"/>
            <w:shd w:val="clear" w:color="auto" w:fill="auto"/>
            <w:noWrap/>
            <w:vAlign w:val="bottom"/>
          </w:tcPr>
          <w:p w:rsidR="004029F7" w:rsidRPr="00E7429B" w:rsidRDefault="004029F7" w:rsidP="00415E36">
            <w:pPr>
              <w:spacing w:after="0"/>
              <w:rPr>
                <w:rFonts w:eastAsia="Times New Roman" w:cs="Arial"/>
                <w:color w:val="000000"/>
                <w:szCs w:val="20"/>
                <w:lang w:eastAsia="da-DK"/>
              </w:rPr>
            </w:pPr>
            <w:r>
              <w:rPr>
                <w:rFonts w:eastAsia="Times New Roman" w:cs="Arial"/>
                <w:color w:val="000000"/>
                <w:szCs w:val="20"/>
                <w:lang w:eastAsia="da-DK"/>
              </w:rPr>
              <w:t>12.866</w:t>
            </w:r>
          </w:p>
        </w:tc>
        <w:tc>
          <w:tcPr>
            <w:tcW w:w="0" w:type="auto"/>
            <w:shd w:val="clear" w:color="auto" w:fill="auto"/>
            <w:noWrap/>
            <w:vAlign w:val="bottom"/>
          </w:tcPr>
          <w:p w:rsidR="004029F7" w:rsidRPr="00E7429B" w:rsidRDefault="004029F7" w:rsidP="00415E36">
            <w:pPr>
              <w:spacing w:after="0"/>
              <w:rPr>
                <w:rFonts w:eastAsia="Times New Roman" w:cs="Arial"/>
                <w:color w:val="000000"/>
                <w:szCs w:val="20"/>
                <w:lang w:eastAsia="da-DK"/>
              </w:rPr>
            </w:pPr>
            <w:r>
              <w:rPr>
                <w:rFonts w:eastAsia="Times New Roman" w:cs="Arial"/>
                <w:color w:val="000000"/>
                <w:szCs w:val="20"/>
                <w:lang w:eastAsia="da-DK"/>
              </w:rPr>
              <w:t>12.866</w:t>
            </w:r>
          </w:p>
        </w:tc>
        <w:tc>
          <w:tcPr>
            <w:tcW w:w="0" w:type="auto"/>
            <w:shd w:val="clear" w:color="auto" w:fill="auto"/>
            <w:noWrap/>
            <w:vAlign w:val="bottom"/>
          </w:tcPr>
          <w:p w:rsidR="004029F7" w:rsidRPr="00E7429B" w:rsidRDefault="004029F7" w:rsidP="00415E36">
            <w:pPr>
              <w:spacing w:after="0"/>
              <w:rPr>
                <w:rFonts w:eastAsia="Times New Roman" w:cs="Arial"/>
                <w:color w:val="000000"/>
                <w:szCs w:val="20"/>
                <w:lang w:eastAsia="da-DK"/>
              </w:rPr>
            </w:pPr>
            <w:r>
              <w:rPr>
                <w:rFonts w:eastAsia="Times New Roman" w:cs="Arial"/>
                <w:color w:val="000000"/>
                <w:szCs w:val="20"/>
                <w:lang w:eastAsia="da-DK"/>
              </w:rPr>
              <w:t>11.619</w:t>
            </w:r>
          </w:p>
        </w:tc>
        <w:tc>
          <w:tcPr>
            <w:tcW w:w="0" w:type="auto"/>
            <w:vAlign w:val="bottom"/>
          </w:tcPr>
          <w:p w:rsidR="004029F7" w:rsidRPr="00E7429B" w:rsidRDefault="004029F7" w:rsidP="00415E36">
            <w:pPr>
              <w:spacing w:after="0"/>
              <w:rPr>
                <w:rFonts w:eastAsia="Times New Roman" w:cs="Arial"/>
                <w:color w:val="000000"/>
                <w:szCs w:val="20"/>
                <w:lang w:eastAsia="da-DK"/>
              </w:rPr>
            </w:pPr>
            <w:r>
              <w:rPr>
                <w:rFonts w:eastAsia="Times New Roman" w:cs="Arial"/>
                <w:color w:val="000000"/>
                <w:szCs w:val="20"/>
                <w:lang w:eastAsia="da-DK"/>
              </w:rPr>
              <w:t>1247</w:t>
            </w:r>
          </w:p>
        </w:tc>
      </w:tr>
      <w:tr w:rsidR="004029F7" w:rsidRPr="00E7429B" w:rsidTr="006C3581">
        <w:trPr>
          <w:cantSplit/>
          <w:trHeight w:val="284"/>
        </w:trPr>
        <w:tc>
          <w:tcPr>
            <w:tcW w:w="0" w:type="auto"/>
            <w:shd w:val="clear" w:color="auto" w:fill="auto"/>
            <w:noWrap/>
            <w:vAlign w:val="center"/>
          </w:tcPr>
          <w:p w:rsidR="004029F7" w:rsidRPr="00E7429B" w:rsidRDefault="004029F7" w:rsidP="00415E36">
            <w:pPr>
              <w:spacing w:after="0"/>
              <w:rPr>
                <w:rFonts w:eastAsia="Times New Roman" w:cs="Arial"/>
                <w:bCs/>
                <w:szCs w:val="20"/>
                <w:lang w:eastAsia="da-DK"/>
              </w:rPr>
            </w:pPr>
            <w:r w:rsidRPr="00134E08">
              <w:rPr>
                <w:rFonts w:cs="Arial"/>
                <w:b/>
              </w:rPr>
              <w:t>I alt</w:t>
            </w:r>
          </w:p>
        </w:tc>
        <w:tc>
          <w:tcPr>
            <w:tcW w:w="0" w:type="auto"/>
            <w:shd w:val="clear" w:color="auto" w:fill="auto"/>
            <w:noWrap/>
            <w:vAlign w:val="bottom"/>
          </w:tcPr>
          <w:p w:rsidR="004029F7" w:rsidRPr="00FB0B6A" w:rsidRDefault="004029F7" w:rsidP="00415E36">
            <w:pPr>
              <w:spacing w:after="0"/>
              <w:rPr>
                <w:rFonts w:eastAsia="Times New Roman" w:cs="Arial"/>
                <w:b/>
                <w:bCs/>
                <w:color w:val="000000"/>
                <w:szCs w:val="20"/>
                <w:lang w:eastAsia="da-DK"/>
              </w:rPr>
            </w:pPr>
            <w:r>
              <w:rPr>
                <w:rFonts w:eastAsia="Times New Roman" w:cs="Arial"/>
                <w:b/>
                <w:bCs/>
                <w:color w:val="000000"/>
                <w:szCs w:val="20"/>
                <w:lang w:eastAsia="da-DK"/>
              </w:rPr>
              <w:t>154.876</w:t>
            </w:r>
          </w:p>
        </w:tc>
        <w:tc>
          <w:tcPr>
            <w:tcW w:w="0" w:type="auto"/>
            <w:shd w:val="clear" w:color="auto" w:fill="auto"/>
            <w:noWrap/>
            <w:vAlign w:val="bottom"/>
          </w:tcPr>
          <w:p w:rsidR="004029F7" w:rsidRPr="00FB0B6A" w:rsidRDefault="004029F7" w:rsidP="00415E36">
            <w:pPr>
              <w:spacing w:after="0"/>
              <w:rPr>
                <w:rFonts w:eastAsia="Times New Roman" w:cs="Arial"/>
                <w:b/>
                <w:bCs/>
                <w:color w:val="000000"/>
                <w:szCs w:val="20"/>
                <w:lang w:eastAsia="da-DK"/>
              </w:rPr>
            </w:pPr>
            <w:r>
              <w:rPr>
                <w:rFonts w:eastAsia="Times New Roman" w:cs="Arial"/>
                <w:b/>
                <w:bCs/>
                <w:color w:val="000000"/>
                <w:szCs w:val="20"/>
                <w:lang w:eastAsia="da-DK"/>
              </w:rPr>
              <w:t>162.983</w:t>
            </w:r>
          </w:p>
        </w:tc>
        <w:tc>
          <w:tcPr>
            <w:tcW w:w="0" w:type="auto"/>
            <w:shd w:val="clear" w:color="auto" w:fill="auto"/>
            <w:noWrap/>
            <w:vAlign w:val="bottom"/>
          </w:tcPr>
          <w:p w:rsidR="004029F7" w:rsidRPr="00FB0B6A" w:rsidRDefault="004029F7" w:rsidP="00415E36">
            <w:pPr>
              <w:spacing w:after="0"/>
              <w:rPr>
                <w:rFonts w:eastAsia="Times New Roman" w:cs="Arial"/>
                <w:b/>
                <w:bCs/>
                <w:color w:val="000000"/>
                <w:szCs w:val="20"/>
                <w:lang w:eastAsia="da-DK"/>
              </w:rPr>
            </w:pPr>
            <w:r>
              <w:rPr>
                <w:rFonts w:eastAsia="Times New Roman" w:cs="Arial"/>
                <w:b/>
                <w:bCs/>
                <w:color w:val="000000"/>
                <w:szCs w:val="20"/>
                <w:lang w:eastAsia="da-DK"/>
              </w:rPr>
              <w:t>162.983</w:t>
            </w:r>
          </w:p>
        </w:tc>
        <w:tc>
          <w:tcPr>
            <w:tcW w:w="0" w:type="auto"/>
            <w:shd w:val="clear" w:color="auto" w:fill="auto"/>
            <w:noWrap/>
            <w:vAlign w:val="bottom"/>
          </w:tcPr>
          <w:p w:rsidR="004029F7" w:rsidRPr="00FB0B6A" w:rsidRDefault="004029F7" w:rsidP="00415E36">
            <w:pPr>
              <w:spacing w:after="0"/>
              <w:rPr>
                <w:rFonts w:eastAsia="Times New Roman" w:cs="Arial"/>
                <w:b/>
                <w:bCs/>
                <w:color w:val="000000"/>
                <w:szCs w:val="20"/>
                <w:lang w:eastAsia="da-DK"/>
              </w:rPr>
            </w:pPr>
            <w:r>
              <w:rPr>
                <w:rFonts w:eastAsia="Times New Roman" w:cs="Arial"/>
                <w:b/>
                <w:bCs/>
                <w:color w:val="000000"/>
                <w:szCs w:val="20"/>
                <w:lang w:eastAsia="da-DK"/>
              </w:rPr>
              <w:t>163.629</w:t>
            </w:r>
          </w:p>
        </w:tc>
        <w:tc>
          <w:tcPr>
            <w:tcW w:w="0" w:type="auto"/>
            <w:vAlign w:val="bottom"/>
          </w:tcPr>
          <w:p w:rsidR="004029F7" w:rsidRPr="00FB0B6A" w:rsidRDefault="004029F7" w:rsidP="00415E36">
            <w:pPr>
              <w:spacing w:after="0"/>
              <w:rPr>
                <w:rFonts w:eastAsia="Times New Roman" w:cs="Arial"/>
                <w:b/>
                <w:bCs/>
                <w:color w:val="000000"/>
                <w:szCs w:val="20"/>
                <w:lang w:eastAsia="da-DK"/>
              </w:rPr>
            </w:pPr>
            <w:r>
              <w:rPr>
                <w:rFonts w:eastAsia="Times New Roman" w:cs="Arial"/>
                <w:b/>
                <w:bCs/>
                <w:color w:val="000000"/>
                <w:szCs w:val="20"/>
                <w:lang w:eastAsia="da-DK"/>
              </w:rPr>
              <w:t>-646</w:t>
            </w:r>
          </w:p>
        </w:tc>
      </w:tr>
    </w:tbl>
    <w:p w:rsidR="004029F7" w:rsidRPr="008E63F9" w:rsidRDefault="004029F7" w:rsidP="00415E36">
      <w:pPr>
        <w:spacing w:after="0"/>
        <w:rPr>
          <w:sz w:val="16"/>
        </w:rPr>
      </w:pPr>
      <w:r w:rsidRPr="008E63F9">
        <w:rPr>
          <w:sz w:val="16"/>
        </w:rPr>
        <w:t>Anm.: 201</w:t>
      </w:r>
      <w:r>
        <w:rPr>
          <w:sz w:val="16"/>
        </w:rPr>
        <w:t>8</w:t>
      </w:r>
      <w:r w:rsidRPr="008E63F9">
        <w:rPr>
          <w:sz w:val="16"/>
        </w:rPr>
        <w:t>-201</w:t>
      </w:r>
      <w:r>
        <w:rPr>
          <w:sz w:val="16"/>
        </w:rPr>
        <w:t>9</w:t>
      </w:r>
      <w:r w:rsidRPr="008E63F9">
        <w:rPr>
          <w:sz w:val="16"/>
        </w:rPr>
        <w:t xml:space="preserve"> i årets priser</w:t>
      </w:r>
    </w:p>
    <w:p w:rsidR="004029F7" w:rsidRDefault="004029F7" w:rsidP="00415E36">
      <w:pPr>
        <w:spacing w:line="276" w:lineRule="auto"/>
        <w:rPr>
          <w:rFonts w:cs="Arial"/>
          <w:szCs w:val="20"/>
          <w:u w:val="single"/>
        </w:rPr>
      </w:pPr>
      <w:r>
        <w:rPr>
          <w:rFonts w:cs="Arial"/>
          <w:szCs w:val="20"/>
          <w:u w:val="single"/>
        </w:rPr>
        <w:br w:type="page"/>
      </w:r>
    </w:p>
    <w:p w:rsidR="004029F7" w:rsidRPr="0072512E" w:rsidRDefault="004029F7" w:rsidP="00415E36">
      <w:pPr>
        <w:tabs>
          <w:tab w:val="left" w:pos="1021"/>
        </w:tabs>
        <w:overflowPunct w:val="0"/>
        <w:autoSpaceDE w:val="0"/>
        <w:autoSpaceDN w:val="0"/>
        <w:adjustRightInd w:val="0"/>
        <w:textAlignment w:val="baseline"/>
        <w:rPr>
          <w:rFonts w:cs="Arial"/>
          <w:szCs w:val="20"/>
          <w:u w:val="single"/>
        </w:rPr>
      </w:pPr>
      <w:r w:rsidRPr="0072512E">
        <w:rPr>
          <w:rFonts w:cs="Arial"/>
          <w:szCs w:val="20"/>
          <w:u w:val="single"/>
        </w:rPr>
        <w:t>Udvikling af sundhedsindsatser mv. (hovedregel)</w:t>
      </w:r>
    </w:p>
    <w:p w:rsidR="004029F7" w:rsidRDefault="004029F7" w:rsidP="00415E36">
      <w:pPr>
        <w:spacing w:after="0"/>
        <w:rPr>
          <w:rFonts w:cs="Arial"/>
        </w:rPr>
      </w:pPr>
      <w:r>
        <w:rPr>
          <w:rFonts w:cs="Arial"/>
        </w:rPr>
        <w:t>Kommunerne er underlagt at arbejde inden for rammerne af den gældende sundhedsaftale og praksisplan. Der afsættes løbende budget til de forventede udgifter, som implementering af indsatserne i aftalerne medfører.</w:t>
      </w:r>
    </w:p>
    <w:p w:rsidR="004029F7" w:rsidRDefault="004029F7" w:rsidP="00415E36">
      <w:pPr>
        <w:spacing w:after="0"/>
        <w:rPr>
          <w:rFonts w:cs="Arial"/>
          <w:szCs w:val="20"/>
        </w:rPr>
      </w:pPr>
      <w:r>
        <w:rPr>
          <w:rFonts w:cs="Arial"/>
        </w:rPr>
        <w:t>Desuden er der u</w:t>
      </w:r>
      <w:r>
        <w:rPr>
          <w:rFonts w:cs="Arial"/>
          <w:szCs w:val="20"/>
        </w:rPr>
        <w:t xml:space="preserve">d over faste personale- og administrationsomkostninger afsat midler til sundhedsrettede projekter og til samarbejdet med frivillige og foreninger. </w:t>
      </w:r>
    </w:p>
    <w:p w:rsidR="004029F7" w:rsidRDefault="004029F7" w:rsidP="00415E36">
      <w:pPr>
        <w:spacing w:after="0"/>
        <w:rPr>
          <w:rFonts w:cs="Arial"/>
          <w:szCs w:val="20"/>
        </w:rPr>
      </w:pPr>
    </w:p>
    <w:p w:rsidR="004029F7" w:rsidRDefault="00261DC8" w:rsidP="00415E36">
      <w:pPr>
        <w:spacing w:after="0"/>
      </w:pPr>
      <w:r>
        <w:rPr>
          <w:rFonts w:cs="Arial"/>
          <w:szCs w:val="20"/>
        </w:rPr>
        <w:t>Tabel 5</w:t>
      </w:r>
      <w:r w:rsidR="004029F7">
        <w:rPr>
          <w:rFonts w:cs="Arial"/>
          <w:szCs w:val="20"/>
        </w:rPr>
        <w:t xml:space="preserve">5. </w:t>
      </w:r>
      <w:r w:rsidR="004029F7">
        <w:t>Budgetområdet ”Udvikling af sundhedsindsatser mv.” – Økonomisk oversigt.</w:t>
      </w:r>
    </w:p>
    <w:tbl>
      <w:tblPr>
        <w:tblStyle w:val="Tabel-Gitter"/>
        <w:tblW w:w="0" w:type="auto"/>
        <w:tblLook w:val="04A0" w:firstRow="1" w:lastRow="0" w:firstColumn="1" w:lastColumn="0" w:noHBand="0" w:noVBand="1"/>
      </w:tblPr>
      <w:tblGrid>
        <w:gridCol w:w="3314"/>
        <w:gridCol w:w="1292"/>
        <w:gridCol w:w="1254"/>
        <w:gridCol w:w="1095"/>
        <w:gridCol w:w="1292"/>
        <w:gridCol w:w="1381"/>
      </w:tblGrid>
      <w:tr w:rsidR="004029F7" w:rsidRPr="00414490" w:rsidTr="00FA1F5D">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rsidR="004029F7" w:rsidRPr="00E7429B" w:rsidRDefault="004029F7" w:rsidP="00415E36">
            <w:pPr>
              <w:rPr>
                <w:rFonts w:eastAsia="Times New Roman" w:cs="Arial"/>
                <w:bCs/>
                <w:szCs w:val="20"/>
                <w:lang w:eastAsia="da-DK"/>
              </w:rPr>
            </w:pPr>
            <w:r w:rsidRPr="00E7429B">
              <w:rPr>
                <w:rFonts w:eastAsia="Times New Roman" w:cs="Arial"/>
                <w:bCs/>
                <w:szCs w:val="20"/>
                <w:lang w:eastAsia="da-DK"/>
              </w:rPr>
              <w:t xml:space="preserve">Drift og refusion </w:t>
            </w:r>
          </w:p>
          <w:p w:rsidR="004029F7" w:rsidRPr="000507AF" w:rsidRDefault="004029F7" w:rsidP="00415E36">
            <w:pPr>
              <w:rPr>
                <w:rFonts w:eastAsia="Times New Roman" w:cs="Arial"/>
                <w:bCs/>
                <w:szCs w:val="20"/>
                <w:lang w:eastAsia="da-DK"/>
              </w:rPr>
            </w:pPr>
            <w:r w:rsidRPr="00E7429B">
              <w:rPr>
                <w:rFonts w:eastAsia="Times New Roman" w:cs="Arial"/>
                <w:bCs/>
                <w:szCs w:val="20"/>
                <w:lang w:eastAsia="da-DK"/>
              </w:rPr>
              <w:t>I 1.000 kr.</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029F7" w:rsidRPr="000507AF" w:rsidRDefault="004029F7" w:rsidP="00415E36">
            <w:pPr>
              <w:rPr>
                <w:rFonts w:eastAsia="Times New Roman" w:cs="Arial"/>
                <w:bCs/>
                <w:szCs w:val="20"/>
                <w:lang w:eastAsia="da-DK"/>
              </w:rPr>
            </w:pPr>
            <w:r w:rsidRPr="000507AF">
              <w:rPr>
                <w:rFonts w:eastAsia="Times New Roman" w:cs="Arial"/>
                <w:bCs/>
                <w:szCs w:val="20"/>
                <w:lang w:eastAsia="da-DK"/>
              </w:rPr>
              <w:t>Regnskab 2018</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029F7" w:rsidRPr="000507AF" w:rsidRDefault="004029F7" w:rsidP="00415E36">
            <w:pPr>
              <w:rPr>
                <w:rFonts w:eastAsia="Times New Roman" w:cs="Arial"/>
                <w:bCs/>
                <w:szCs w:val="20"/>
                <w:lang w:eastAsia="da-DK"/>
              </w:rPr>
            </w:pPr>
            <w:r>
              <w:rPr>
                <w:rFonts w:eastAsia="Times New Roman" w:cs="Arial"/>
                <w:bCs/>
                <w:szCs w:val="20"/>
                <w:lang w:eastAsia="da-DK"/>
              </w:rPr>
              <w:t>Opr. v. Budget 2019</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029F7" w:rsidRPr="000507AF" w:rsidRDefault="004029F7" w:rsidP="00415E36">
            <w:pPr>
              <w:rPr>
                <w:rFonts w:eastAsia="Times New Roman" w:cs="Arial"/>
                <w:bCs/>
                <w:szCs w:val="20"/>
                <w:lang w:eastAsia="da-DK"/>
              </w:rPr>
            </w:pPr>
            <w:r w:rsidRPr="001A3EE6">
              <w:rPr>
                <w:rFonts w:eastAsia="Times New Roman" w:cs="Arial"/>
                <w:bCs/>
                <w:szCs w:val="20"/>
                <w:lang w:eastAsia="da-DK"/>
              </w:rPr>
              <w:t>Korr. v. Budget</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029F7" w:rsidRPr="000507AF" w:rsidRDefault="004029F7" w:rsidP="00415E36">
            <w:pPr>
              <w:rPr>
                <w:rFonts w:eastAsia="Times New Roman" w:cs="Arial"/>
                <w:bCs/>
                <w:szCs w:val="20"/>
                <w:lang w:eastAsia="da-DK"/>
              </w:rPr>
            </w:pPr>
            <w:r w:rsidRPr="000507AF">
              <w:rPr>
                <w:rFonts w:eastAsia="Times New Roman" w:cs="Arial"/>
                <w:bCs/>
                <w:szCs w:val="20"/>
                <w:lang w:eastAsia="da-DK"/>
              </w:rPr>
              <w:t>Regnskab 2019</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029F7" w:rsidRPr="000507AF" w:rsidRDefault="004029F7" w:rsidP="00415E36">
            <w:pPr>
              <w:rPr>
                <w:rFonts w:eastAsia="Times New Roman" w:cs="Arial"/>
                <w:bCs/>
                <w:szCs w:val="20"/>
                <w:lang w:eastAsia="da-DK"/>
              </w:rPr>
            </w:pPr>
            <w:r w:rsidRPr="001A3EE6">
              <w:rPr>
                <w:rFonts w:eastAsia="Times New Roman" w:cs="Arial"/>
                <w:bCs/>
                <w:szCs w:val="20"/>
                <w:lang w:eastAsia="da-DK"/>
              </w:rPr>
              <w:t>Over-/underskud</w:t>
            </w:r>
          </w:p>
        </w:tc>
      </w:tr>
      <w:tr w:rsidR="004029F7" w:rsidRPr="00A05D47" w:rsidTr="00FA1F5D">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rPr>
            </w:pPr>
            <w:r>
              <w:rPr>
                <w:rFonts w:cs="Arial"/>
              </w:rPr>
              <w:t>Implementering af Sundhedsaftale</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Pr="0078109F" w:rsidRDefault="004029F7" w:rsidP="00415E36">
            <w:pPr>
              <w:rPr>
                <w:rFonts w:cs="Arial"/>
                <w:szCs w:val="20"/>
              </w:rPr>
            </w:pPr>
            <w:r w:rsidRPr="0078109F">
              <w:rPr>
                <w:rFonts w:cs="Arial"/>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631</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131</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43</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A05D47" w:rsidRDefault="004029F7" w:rsidP="00415E36">
            <w:pPr>
              <w:rPr>
                <w:rFonts w:cs="Arial"/>
                <w:szCs w:val="20"/>
              </w:rPr>
            </w:pPr>
            <w:r>
              <w:rPr>
                <w:rFonts w:cs="Arial"/>
                <w:szCs w:val="20"/>
              </w:rPr>
              <w:t>88</w:t>
            </w:r>
          </w:p>
        </w:tc>
      </w:tr>
      <w:tr w:rsidR="004029F7" w:rsidRPr="00A05D47" w:rsidTr="00FA1F5D">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rPr>
            </w:pPr>
            <w:r>
              <w:rPr>
                <w:rFonts w:cs="Arial"/>
              </w:rPr>
              <w:t>Personale mv.</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Pr="0078109F" w:rsidRDefault="004029F7" w:rsidP="00415E36">
            <w:pPr>
              <w:rPr>
                <w:rFonts w:cs="Arial"/>
                <w:szCs w:val="20"/>
              </w:rPr>
            </w:pPr>
            <w:r w:rsidRPr="0078109F">
              <w:rPr>
                <w:rFonts w:cs="Arial"/>
                <w:szCs w:val="20"/>
              </w:rPr>
              <w:t>1.544</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1.738</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1.798</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1.696</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A05D47" w:rsidRDefault="004029F7" w:rsidP="00415E36">
            <w:pPr>
              <w:rPr>
                <w:rFonts w:cs="Arial"/>
                <w:szCs w:val="20"/>
              </w:rPr>
            </w:pPr>
            <w:r>
              <w:rPr>
                <w:rFonts w:cs="Arial"/>
                <w:szCs w:val="20"/>
              </w:rPr>
              <w:t>102</w:t>
            </w:r>
          </w:p>
        </w:tc>
      </w:tr>
      <w:tr w:rsidR="004029F7" w:rsidRPr="00A05D47" w:rsidTr="00FA1F5D">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rPr>
            </w:pPr>
            <w:r>
              <w:rPr>
                <w:rFonts w:cs="Arial"/>
              </w:rPr>
              <w:t>Praksisplan vedr. almen praksis</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Pr="0078109F" w:rsidRDefault="004029F7" w:rsidP="00415E36">
            <w:pPr>
              <w:rPr>
                <w:rFonts w:cs="Arial"/>
                <w:szCs w:val="20"/>
              </w:rPr>
            </w:pPr>
            <w:r w:rsidRPr="0078109F">
              <w:rPr>
                <w:rFonts w:cs="Arial"/>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A05D47" w:rsidRDefault="004029F7" w:rsidP="00415E36">
            <w:pPr>
              <w:rPr>
                <w:rFonts w:cs="Arial"/>
                <w:szCs w:val="20"/>
              </w:rPr>
            </w:pPr>
            <w:r>
              <w:rPr>
                <w:rFonts w:cs="Arial"/>
                <w:szCs w:val="20"/>
              </w:rPr>
              <w:t>0</w:t>
            </w:r>
          </w:p>
        </w:tc>
      </w:tr>
      <w:tr w:rsidR="004029F7" w:rsidRPr="00A05D47" w:rsidTr="00FA1F5D">
        <w:trPr>
          <w:trHeight w:val="204"/>
        </w:trPr>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rPr>
            </w:pPr>
            <w:r>
              <w:rPr>
                <w:rFonts w:cs="Arial"/>
              </w:rPr>
              <w:t>Fælles kommunalt sundhedssekretariat i Region Hovedstaden</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Pr="0078109F" w:rsidRDefault="004029F7" w:rsidP="00415E36">
            <w:pPr>
              <w:rPr>
                <w:rFonts w:cs="Arial"/>
                <w:szCs w:val="20"/>
              </w:rPr>
            </w:pPr>
            <w:r w:rsidRPr="0078109F">
              <w:rPr>
                <w:rFonts w:cs="Arial"/>
                <w:szCs w:val="20"/>
              </w:rPr>
              <w:t>32</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35</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35</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23</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A05D47" w:rsidRDefault="004029F7" w:rsidP="00415E36">
            <w:pPr>
              <w:rPr>
                <w:rFonts w:cs="Arial"/>
                <w:szCs w:val="20"/>
              </w:rPr>
            </w:pPr>
            <w:r>
              <w:rPr>
                <w:rFonts w:cs="Arial"/>
                <w:szCs w:val="20"/>
              </w:rPr>
              <w:t>12</w:t>
            </w:r>
          </w:p>
        </w:tc>
      </w:tr>
      <w:tr w:rsidR="004029F7" w:rsidRPr="00A05D47" w:rsidTr="00FA1F5D">
        <w:trPr>
          <w:trHeight w:val="204"/>
        </w:trPr>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rPr>
            </w:pPr>
            <w:r>
              <w:rPr>
                <w:rFonts w:cs="Arial"/>
              </w:rPr>
              <w:t>Projekter</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Pr="0078109F" w:rsidRDefault="004029F7" w:rsidP="00415E36">
            <w:pPr>
              <w:rPr>
                <w:rFonts w:cs="Arial"/>
                <w:szCs w:val="20"/>
              </w:rPr>
            </w:pPr>
            <w:r w:rsidRPr="0078109F">
              <w:rPr>
                <w:rFonts w:cs="Arial"/>
                <w:szCs w:val="20"/>
              </w:rPr>
              <w:t>233</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257</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256</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250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A05D47" w:rsidRDefault="004029F7" w:rsidP="00415E36">
            <w:pPr>
              <w:rPr>
                <w:rFonts w:cs="Arial"/>
                <w:szCs w:val="20"/>
              </w:rPr>
            </w:pPr>
            <w:r>
              <w:rPr>
                <w:rFonts w:cs="Arial"/>
                <w:szCs w:val="20"/>
              </w:rPr>
              <w:t>7</w:t>
            </w:r>
          </w:p>
        </w:tc>
      </w:tr>
      <w:tr w:rsidR="004029F7" w:rsidRPr="00A05D47" w:rsidTr="00FA1F5D">
        <w:trPr>
          <w:trHeight w:val="204"/>
        </w:trPr>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rPr>
            </w:pPr>
            <w:r>
              <w:rPr>
                <w:rFonts w:cs="Arial"/>
              </w:rPr>
              <w:t>Projekter under Det nære Sundhedsvæsen</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Pr="0078109F" w:rsidRDefault="004029F7" w:rsidP="00415E36">
            <w:pPr>
              <w:rPr>
                <w:rFonts w:cs="Arial"/>
                <w:szCs w:val="20"/>
              </w:rPr>
            </w:pPr>
            <w:r w:rsidRPr="0078109F">
              <w:rPr>
                <w:rFonts w:cs="Arial"/>
                <w:szCs w:val="20"/>
              </w:rPr>
              <w:t>700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963</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845</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680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A05D47" w:rsidRDefault="004029F7" w:rsidP="00415E36">
            <w:pPr>
              <w:rPr>
                <w:rFonts w:cs="Arial"/>
                <w:szCs w:val="20"/>
              </w:rPr>
            </w:pPr>
            <w:r>
              <w:rPr>
                <w:rFonts w:cs="Arial"/>
                <w:szCs w:val="20"/>
              </w:rPr>
              <w:t>175</w:t>
            </w:r>
          </w:p>
        </w:tc>
      </w:tr>
      <w:tr w:rsidR="004029F7" w:rsidRPr="00A05D47" w:rsidTr="00FA1F5D">
        <w:trPr>
          <w:trHeight w:val="204"/>
        </w:trPr>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rPr>
            </w:pPr>
            <w:r>
              <w:rPr>
                <w:rFonts w:cs="Arial"/>
              </w:rPr>
              <w:t>Drift af hjertestarter</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Pr="0078109F" w:rsidRDefault="004029F7" w:rsidP="00415E36">
            <w:pPr>
              <w:rPr>
                <w:rFonts w:cs="Arial"/>
                <w:szCs w:val="20"/>
              </w:rPr>
            </w:pPr>
            <w:r w:rsidRPr="0078109F">
              <w:rPr>
                <w:rFonts w:cs="Arial"/>
                <w:szCs w:val="20"/>
              </w:rPr>
              <w:t>20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24</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35</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33</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A05D47" w:rsidRDefault="004029F7" w:rsidP="00415E36">
            <w:pPr>
              <w:rPr>
                <w:rFonts w:cs="Arial"/>
                <w:szCs w:val="20"/>
              </w:rPr>
            </w:pPr>
            <w:r>
              <w:rPr>
                <w:rFonts w:cs="Arial"/>
                <w:szCs w:val="20"/>
              </w:rPr>
              <w:t>-9</w:t>
            </w:r>
          </w:p>
        </w:tc>
      </w:tr>
      <w:tr w:rsidR="004029F7" w:rsidRPr="00A05D47" w:rsidTr="00FA1F5D">
        <w:trPr>
          <w:trHeight w:val="204"/>
        </w:trPr>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rPr>
            </w:pPr>
            <w:r>
              <w:rPr>
                <w:rFonts w:cs="Arial"/>
              </w:rPr>
              <w:t>Administration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Pr="0078109F" w:rsidRDefault="004029F7" w:rsidP="00415E36">
            <w:pPr>
              <w:rPr>
                <w:rFonts w:cs="Arial"/>
                <w:szCs w:val="20"/>
              </w:rPr>
            </w:pPr>
            <w:r w:rsidRPr="0078109F">
              <w:rPr>
                <w:rFonts w:cs="Arial"/>
                <w:szCs w:val="20"/>
              </w:rPr>
              <w:t>15</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20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20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szCs w:val="20"/>
              </w:rPr>
            </w:pPr>
            <w:r>
              <w:rPr>
                <w:rFonts w:cs="Arial"/>
                <w:szCs w:val="20"/>
              </w:rPr>
              <w:t>15</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A05D47" w:rsidRDefault="004029F7" w:rsidP="00415E36">
            <w:pPr>
              <w:rPr>
                <w:rFonts w:cs="Arial"/>
                <w:szCs w:val="20"/>
              </w:rPr>
            </w:pPr>
            <w:r>
              <w:rPr>
                <w:rFonts w:cs="Arial"/>
                <w:szCs w:val="20"/>
              </w:rPr>
              <w:t>5</w:t>
            </w:r>
          </w:p>
        </w:tc>
      </w:tr>
      <w:tr w:rsidR="004029F7" w:rsidRPr="00A05D47" w:rsidTr="00FA1F5D">
        <w:trPr>
          <w:trHeight w:val="204"/>
        </w:trPr>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rPr>
            </w:pPr>
            <w:r>
              <w:rPr>
                <w:rFonts w:cs="Arial"/>
              </w:rPr>
              <w:t>Generelle tilbud med aktiverende og forebyggende sigte § 79</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Pr="0078109F" w:rsidRDefault="004029F7" w:rsidP="00415E36">
            <w:pPr>
              <w:rPr>
                <w:rFonts w:cs="Arial"/>
              </w:rPr>
            </w:pPr>
            <w:r w:rsidRPr="0078109F">
              <w:rPr>
                <w:rFonts w:cs="Arial"/>
              </w:rPr>
              <w:t>362</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rPr>
            </w:pPr>
            <w:r>
              <w:rPr>
                <w:rFonts w:cs="Arial"/>
              </w:rPr>
              <w:t>330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rPr>
            </w:pPr>
            <w:r>
              <w:rPr>
                <w:rFonts w:cs="Arial"/>
              </w:rPr>
              <w:t>330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rPr>
            </w:pPr>
            <w:r>
              <w:rPr>
                <w:rFonts w:cs="Arial"/>
              </w:rPr>
              <w:t>325</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A05D47" w:rsidRDefault="004029F7" w:rsidP="00415E36">
            <w:pPr>
              <w:rPr>
                <w:rFonts w:cs="Arial"/>
              </w:rPr>
            </w:pPr>
            <w:r>
              <w:rPr>
                <w:rFonts w:cs="Arial"/>
              </w:rPr>
              <w:t>5</w:t>
            </w:r>
          </w:p>
        </w:tc>
      </w:tr>
      <w:tr w:rsidR="004029F7" w:rsidRPr="00A05D47" w:rsidTr="00FA1F5D">
        <w:trPr>
          <w:trHeight w:val="204"/>
        </w:trPr>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rPr>
            </w:pPr>
            <w:r>
              <w:rPr>
                <w:rFonts w:cs="Arial"/>
              </w:rPr>
              <w:t>Tilskud til frivilligt socialt arbejde § 18</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Pr="0078109F" w:rsidRDefault="004029F7" w:rsidP="00415E36">
            <w:pPr>
              <w:rPr>
                <w:rFonts w:cs="Arial"/>
              </w:rPr>
            </w:pPr>
            <w:r w:rsidRPr="0078109F">
              <w:rPr>
                <w:rFonts w:cs="Arial"/>
              </w:rPr>
              <w:t>673</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rPr>
            </w:pPr>
            <w:r>
              <w:rPr>
                <w:rFonts w:cs="Arial"/>
              </w:rPr>
              <w:t>672</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rPr>
            </w:pPr>
            <w:r>
              <w:rPr>
                <w:rFonts w:cs="Arial"/>
              </w:rPr>
              <w:t>672</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rPr>
            </w:pPr>
            <w:r>
              <w:rPr>
                <w:rFonts w:cs="Arial"/>
              </w:rPr>
              <w:t>616</w:t>
            </w:r>
          </w:p>
        </w:tc>
        <w:tc>
          <w:tcPr>
            <w:tcW w:w="0" w:type="auto"/>
            <w:tcBorders>
              <w:top w:val="single" w:sz="4" w:space="0" w:color="auto"/>
              <w:left w:val="single" w:sz="4" w:space="0" w:color="auto"/>
              <w:bottom w:val="single" w:sz="4" w:space="0" w:color="auto"/>
              <w:right w:val="single" w:sz="4" w:space="0" w:color="auto"/>
            </w:tcBorders>
            <w:vAlign w:val="center"/>
          </w:tcPr>
          <w:p w:rsidR="004029F7" w:rsidRDefault="004029F7" w:rsidP="00415E36">
            <w:pPr>
              <w:rPr>
                <w:rFonts w:cs="Arial"/>
              </w:rPr>
            </w:pPr>
            <w:r>
              <w:rPr>
                <w:rFonts w:cs="Arial"/>
              </w:rPr>
              <w:t>56</w:t>
            </w:r>
          </w:p>
          <w:p w:rsidR="004029F7" w:rsidRPr="00A05D47" w:rsidRDefault="004029F7" w:rsidP="00415E36">
            <w:pPr>
              <w:rPr>
                <w:rFonts w:cs="Arial"/>
              </w:rPr>
            </w:pPr>
          </w:p>
        </w:tc>
      </w:tr>
      <w:tr w:rsidR="004029F7" w:rsidRPr="00A05D47" w:rsidTr="00FA1F5D">
        <w:trPr>
          <w:trHeight w:val="204"/>
        </w:trPr>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rPr>
            </w:pPr>
            <w:r>
              <w:rPr>
                <w:rFonts w:cs="Arial"/>
              </w:rPr>
              <w:t>Samarbejde med frivilligområdet</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Pr="0078109F" w:rsidRDefault="004029F7" w:rsidP="00415E36">
            <w:pPr>
              <w:rPr>
                <w:rFonts w:cs="Arial"/>
              </w:rPr>
            </w:pPr>
            <w:r w:rsidRPr="0078109F">
              <w:rPr>
                <w:rFonts w:cs="Arial"/>
              </w:rPr>
              <w:t>39</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rPr>
            </w:pPr>
            <w:r>
              <w:rPr>
                <w:rFonts w:cs="Arial"/>
              </w:rPr>
              <w:t>86</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rPr>
            </w:pPr>
            <w:r>
              <w:rPr>
                <w:rFonts w:cs="Arial"/>
              </w:rPr>
              <w:t>86</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rPr>
            </w:pPr>
            <w:r>
              <w:rPr>
                <w:rFonts w:cs="Arial"/>
              </w:rPr>
              <w:t>46</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A05D47" w:rsidRDefault="004029F7" w:rsidP="00415E36">
            <w:pPr>
              <w:rPr>
                <w:rFonts w:cs="Arial"/>
              </w:rPr>
            </w:pPr>
            <w:r>
              <w:rPr>
                <w:rFonts w:cs="Arial"/>
              </w:rPr>
              <w:t>40</w:t>
            </w:r>
          </w:p>
        </w:tc>
      </w:tr>
      <w:tr w:rsidR="004029F7" w:rsidRPr="00A05D47" w:rsidTr="00FA1F5D">
        <w:trPr>
          <w:trHeight w:val="204"/>
        </w:trPr>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rPr>
                <w:rFonts w:cs="Arial"/>
              </w:rPr>
            </w:pPr>
            <w:r>
              <w:rPr>
                <w:rFonts w:cs="Arial"/>
              </w:rPr>
              <w:t>Projekt Storryger indsats</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Pr="0078109F" w:rsidRDefault="004029F7" w:rsidP="00415E36">
            <w:pPr>
              <w:rPr>
                <w:rFonts w:cs="Arial"/>
              </w:rPr>
            </w:pPr>
            <w:r w:rsidRPr="0078109F">
              <w:rPr>
                <w:rFonts w:cs="Arial"/>
              </w:rPr>
              <w:t>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rPr>
            </w:pPr>
            <w:r>
              <w:rPr>
                <w:rFonts w:cs="Arial"/>
              </w:rPr>
              <w:t>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rPr>
            </w:pPr>
            <w:r>
              <w:rPr>
                <w:rFonts w:cs="Arial"/>
              </w:rPr>
              <w:t>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rPr>
            </w:pPr>
            <w:r>
              <w:rPr>
                <w:rFonts w:cs="Arial"/>
              </w:rPr>
              <w:t>0</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A05D47" w:rsidRDefault="004029F7" w:rsidP="00415E36">
            <w:pPr>
              <w:rPr>
                <w:rFonts w:cs="Arial"/>
              </w:rPr>
            </w:pPr>
            <w:r>
              <w:rPr>
                <w:rFonts w:cs="Arial"/>
              </w:rPr>
              <w:t>0</w:t>
            </w:r>
          </w:p>
        </w:tc>
      </w:tr>
      <w:tr w:rsidR="004029F7" w:rsidRPr="00A05D47" w:rsidTr="00FA1F5D">
        <w:trPr>
          <w:trHeight w:val="204"/>
        </w:trPr>
        <w:tc>
          <w:tcPr>
            <w:tcW w:w="0" w:type="auto"/>
            <w:tcBorders>
              <w:top w:val="single" w:sz="4" w:space="0" w:color="auto"/>
              <w:left w:val="single" w:sz="4" w:space="0" w:color="auto"/>
              <w:bottom w:val="single" w:sz="4" w:space="0" w:color="auto"/>
              <w:right w:val="single" w:sz="4" w:space="0" w:color="auto"/>
            </w:tcBorders>
            <w:vAlign w:val="center"/>
            <w:hideMark/>
          </w:tcPr>
          <w:p w:rsidR="004029F7" w:rsidRDefault="004029F7" w:rsidP="00415E36">
            <w:pPr>
              <w:ind w:left="48"/>
              <w:rPr>
                <w:rFonts w:cs="Arial"/>
                <w:b/>
              </w:rPr>
            </w:pPr>
            <w:r>
              <w:rPr>
                <w:rFonts w:cs="Arial"/>
                <w:b/>
              </w:rPr>
              <w:t>I alt</w:t>
            </w:r>
          </w:p>
        </w:tc>
        <w:tc>
          <w:tcPr>
            <w:tcW w:w="0" w:type="auto"/>
            <w:tcBorders>
              <w:top w:val="single" w:sz="4" w:space="0" w:color="auto"/>
              <w:left w:val="single" w:sz="4" w:space="0" w:color="auto"/>
              <w:bottom w:val="single" w:sz="4" w:space="0" w:color="auto"/>
              <w:right w:val="single" w:sz="4" w:space="0" w:color="auto"/>
            </w:tcBorders>
            <w:vAlign w:val="center"/>
            <w:hideMark/>
          </w:tcPr>
          <w:p w:rsidR="004029F7" w:rsidRPr="0078109F" w:rsidRDefault="004029F7" w:rsidP="00415E36">
            <w:pPr>
              <w:rPr>
                <w:rFonts w:cs="Arial"/>
                <w:b/>
                <w:szCs w:val="20"/>
              </w:rPr>
            </w:pPr>
            <w:r w:rsidRPr="0078109F">
              <w:rPr>
                <w:rFonts w:cs="Arial"/>
                <w:b/>
                <w:szCs w:val="20"/>
              </w:rPr>
              <w:t>3.618</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b/>
                <w:szCs w:val="20"/>
              </w:rPr>
            </w:pPr>
            <w:r>
              <w:rPr>
                <w:rFonts w:cs="Arial"/>
                <w:b/>
                <w:szCs w:val="20"/>
              </w:rPr>
              <w:t>4.781</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b/>
                <w:szCs w:val="20"/>
              </w:rPr>
            </w:pPr>
            <w:r>
              <w:rPr>
                <w:rFonts w:cs="Arial"/>
                <w:b/>
                <w:szCs w:val="20"/>
              </w:rPr>
              <w:t>4.208</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78109F" w:rsidRDefault="004029F7" w:rsidP="00415E36">
            <w:pPr>
              <w:rPr>
                <w:rFonts w:cs="Arial"/>
                <w:b/>
                <w:szCs w:val="20"/>
              </w:rPr>
            </w:pPr>
            <w:r>
              <w:rPr>
                <w:rFonts w:cs="Arial"/>
                <w:b/>
                <w:szCs w:val="20"/>
              </w:rPr>
              <w:t>3.727</w:t>
            </w:r>
          </w:p>
        </w:tc>
        <w:tc>
          <w:tcPr>
            <w:tcW w:w="0" w:type="auto"/>
            <w:tcBorders>
              <w:top w:val="single" w:sz="4" w:space="0" w:color="auto"/>
              <w:left w:val="single" w:sz="4" w:space="0" w:color="auto"/>
              <w:bottom w:val="single" w:sz="4" w:space="0" w:color="auto"/>
              <w:right w:val="single" w:sz="4" w:space="0" w:color="auto"/>
            </w:tcBorders>
            <w:vAlign w:val="center"/>
          </w:tcPr>
          <w:p w:rsidR="004029F7" w:rsidRPr="00A05D47" w:rsidRDefault="004029F7" w:rsidP="00415E36">
            <w:pPr>
              <w:rPr>
                <w:rFonts w:cs="Arial"/>
                <w:b/>
                <w:szCs w:val="20"/>
              </w:rPr>
            </w:pPr>
            <w:r>
              <w:rPr>
                <w:rFonts w:cs="Arial"/>
                <w:b/>
                <w:szCs w:val="20"/>
              </w:rPr>
              <w:t>481</w:t>
            </w:r>
          </w:p>
        </w:tc>
      </w:tr>
    </w:tbl>
    <w:p w:rsidR="004029F7" w:rsidRDefault="004029F7" w:rsidP="00415E36">
      <w:pPr>
        <w:spacing w:after="0"/>
        <w:rPr>
          <w:sz w:val="16"/>
        </w:rPr>
      </w:pPr>
      <w:r>
        <w:rPr>
          <w:sz w:val="16"/>
        </w:rPr>
        <w:t>Anm.: 2018-2019</w:t>
      </w:r>
      <w:r w:rsidRPr="008E63F9">
        <w:rPr>
          <w:sz w:val="16"/>
        </w:rPr>
        <w:t xml:space="preserve"> i årets priser</w:t>
      </w:r>
    </w:p>
    <w:p w:rsidR="004029F7" w:rsidRPr="008E63F9" w:rsidRDefault="004029F7" w:rsidP="00415E36">
      <w:pPr>
        <w:spacing w:after="0"/>
        <w:rPr>
          <w:sz w:val="16"/>
        </w:rPr>
      </w:pPr>
    </w:p>
    <w:p w:rsidR="004029F7" w:rsidRPr="00A978B3" w:rsidRDefault="004029F7" w:rsidP="00415E36">
      <w:pPr>
        <w:autoSpaceDE w:val="0"/>
        <w:autoSpaceDN w:val="0"/>
        <w:adjustRightInd w:val="0"/>
        <w:spacing w:after="0"/>
        <w:rPr>
          <w:rFonts w:cs="Arial"/>
        </w:rPr>
      </w:pPr>
      <w:r>
        <w:rPr>
          <w:rFonts w:cs="Arial"/>
        </w:rPr>
        <w:t xml:space="preserve">Selv om budgettet i løbet af året er nedskrevet med i alt 0,572 mio. kr., </w:t>
      </w:r>
      <w:bookmarkStart w:id="157" w:name="_Toc2772366"/>
      <w:r w:rsidRPr="00A978B3">
        <w:rPr>
          <w:rFonts w:cs="Arial"/>
        </w:rPr>
        <w:t xml:space="preserve">hvilket dækker over nedsatte forventninger til udgifter til implementering af sundhedsaftale og udgifter til projekter under det nære sundhedsvæsen. På begge områder er der et overskud </w:t>
      </w:r>
      <w:r>
        <w:rPr>
          <w:rFonts w:cs="Arial"/>
        </w:rPr>
        <w:t>på 0,481 mio. kr., heraf søges 50.000 kr. overført til budget 2020 efter gældende regler.</w:t>
      </w:r>
      <w:r w:rsidRPr="00A978B3">
        <w:rPr>
          <w:rFonts w:cs="Arial"/>
        </w:rPr>
        <w:t xml:space="preserve"> For begge områder gør det sig gældende, at det skal understøtte implementering af nye sundhedsindsatser og det kan være svært at forudse, både hvad der bliver pålagt os udefra og hvad vi på tværs af forvaltningerne kan udvikle af nye tiltag inden for et budgetår.</w:t>
      </w:r>
    </w:p>
    <w:p w:rsidR="004029F7" w:rsidRPr="00A978B3" w:rsidRDefault="004029F7" w:rsidP="00415E36">
      <w:pPr>
        <w:autoSpaceDE w:val="0"/>
        <w:autoSpaceDN w:val="0"/>
        <w:adjustRightInd w:val="0"/>
        <w:spacing w:after="0"/>
        <w:rPr>
          <w:rFonts w:cs="Arial"/>
        </w:rPr>
      </w:pPr>
    </w:p>
    <w:p w:rsidR="004029F7" w:rsidRPr="00A978B3" w:rsidRDefault="004029F7" w:rsidP="00415E36">
      <w:pPr>
        <w:autoSpaceDE w:val="0"/>
        <w:autoSpaceDN w:val="0"/>
        <w:adjustRightInd w:val="0"/>
        <w:spacing w:after="0"/>
        <w:rPr>
          <w:rFonts w:cs="Arial"/>
        </w:rPr>
      </w:pPr>
      <w:r w:rsidRPr="00A978B3">
        <w:rPr>
          <w:rFonts w:cs="Arial"/>
        </w:rPr>
        <w:t>Endelig er der i forhold til det oprindelige budget et mindre overskud på tilskud til frivilligt socialt arbejde og samarbejdet om frivilligområdet, hvilket er forventeligt, idet indsatser baseret på frivillighed kan være mere usikre ift. implementering.</w:t>
      </w:r>
    </w:p>
    <w:p w:rsidR="004029F7" w:rsidRPr="00A978B3" w:rsidRDefault="004029F7" w:rsidP="00415E36">
      <w:pPr>
        <w:autoSpaceDE w:val="0"/>
        <w:autoSpaceDN w:val="0"/>
        <w:adjustRightInd w:val="0"/>
        <w:spacing w:after="0"/>
        <w:rPr>
          <w:rFonts w:cs="Arial"/>
        </w:rPr>
      </w:pPr>
    </w:p>
    <w:p w:rsidR="004029F7" w:rsidRDefault="004029F7" w:rsidP="00415E36">
      <w:pPr>
        <w:spacing w:after="0"/>
        <w:rPr>
          <w:rFonts w:eastAsia="Times New Roman" w:cs="Arial"/>
          <w:szCs w:val="20"/>
          <w:lang w:eastAsia="da-DK"/>
        </w:rPr>
      </w:pPr>
      <w:r w:rsidRPr="00A978B3">
        <w:rPr>
          <w:rFonts w:eastAsia="Times New Roman" w:cs="Arial"/>
          <w:szCs w:val="20"/>
          <w:lang w:eastAsia="da-DK"/>
        </w:rPr>
        <w:t>Der vurderes at være rimelig balance mellem det korrigerede budget og regnskabet.</w:t>
      </w:r>
      <w:r>
        <w:rPr>
          <w:rFonts w:eastAsia="Times New Roman" w:cs="Arial"/>
          <w:szCs w:val="20"/>
          <w:lang w:eastAsia="da-DK"/>
        </w:rPr>
        <w:t xml:space="preserve"> Året endte med et overskud på 0,481 mio. kr.</w:t>
      </w:r>
    </w:p>
    <w:p w:rsidR="004029F7" w:rsidRPr="00A978B3" w:rsidRDefault="004029F7" w:rsidP="00415E36">
      <w:pPr>
        <w:spacing w:after="0"/>
        <w:rPr>
          <w:rFonts w:eastAsia="Times New Roman" w:cs="Arial"/>
          <w:szCs w:val="20"/>
          <w:lang w:eastAsia="da-DK"/>
        </w:rPr>
      </w:pPr>
    </w:p>
    <w:p w:rsidR="004029F7" w:rsidRDefault="004029F7" w:rsidP="00415E36">
      <w:pPr>
        <w:autoSpaceDE w:val="0"/>
        <w:autoSpaceDN w:val="0"/>
        <w:adjustRightInd w:val="0"/>
        <w:spacing w:after="0"/>
        <w:rPr>
          <w:rFonts w:eastAsia="Times New Roman"/>
          <w:highlight w:val="yellow"/>
          <w:lang w:eastAsia="da-DK"/>
        </w:rPr>
      </w:pPr>
    </w:p>
    <w:p w:rsidR="004029F7" w:rsidRPr="00146B3B" w:rsidRDefault="004029F7" w:rsidP="00415E36">
      <w:pPr>
        <w:rPr>
          <w:rFonts w:cs="Arial"/>
          <w:u w:val="single"/>
        </w:rPr>
      </w:pPr>
      <w:r w:rsidRPr="00146B3B">
        <w:rPr>
          <w:rFonts w:cs="Arial"/>
          <w:u w:val="single"/>
        </w:rPr>
        <w:t>Tandplejen (hovedregel)</w:t>
      </w:r>
    </w:p>
    <w:p w:rsidR="004029F7" w:rsidRPr="00146B3B" w:rsidRDefault="004029F7" w:rsidP="00415E36">
      <w:pPr>
        <w:spacing w:after="0"/>
        <w:rPr>
          <w:rFonts w:eastAsia="Times New Roman" w:cs="Arial"/>
          <w:szCs w:val="20"/>
          <w:lang w:eastAsia="da-DK"/>
        </w:rPr>
      </w:pPr>
      <w:r w:rsidRPr="00146B3B">
        <w:rPr>
          <w:rFonts w:eastAsia="Times New Roman" w:cs="Arial"/>
          <w:szCs w:val="20"/>
          <w:lang w:eastAsia="da-DK"/>
        </w:rPr>
        <w:t>Den kommunale tandpleje er et gratis tilbud til alle børn og unge mellem 0 og 18 år. Derudover behandles borgere, der er visiteret til omsorgs- og specialtandpleje og endvidere gives et særligt tilbud til de mest socialt udsatte borgere i kommunen. Selve tandreguleringen foregår i et § 60 selskab, som er et samarbejde imellem 6 kommuner. Brøndby afregner årligt svarende til det aktuelle børnetal fra 0-17år.</w:t>
      </w:r>
    </w:p>
    <w:p w:rsidR="004029F7" w:rsidRPr="00146B3B" w:rsidRDefault="004029F7" w:rsidP="00415E36">
      <w:pPr>
        <w:spacing w:after="0"/>
        <w:rPr>
          <w:rFonts w:eastAsia="Times New Roman" w:cs="Arial"/>
          <w:szCs w:val="20"/>
          <w:lang w:eastAsia="da-DK"/>
        </w:rPr>
      </w:pPr>
    </w:p>
    <w:p w:rsidR="004029F7" w:rsidRPr="001A5831" w:rsidRDefault="004029F7" w:rsidP="00415E36">
      <w:pPr>
        <w:spacing w:after="0"/>
        <w:rPr>
          <w:rFonts w:eastAsia="Times New Roman" w:cs="Arial"/>
          <w:szCs w:val="20"/>
          <w:lang w:eastAsia="da-DK"/>
        </w:rPr>
      </w:pPr>
      <w:r w:rsidRPr="00146B3B">
        <w:rPr>
          <w:rFonts w:eastAsia="Times New Roman" w:cs="Arial"/>
          <w:szCs w:val="20"/>
          <w:lang w:eastAsia="da-DK"/>
        </w:rPr>
        <w:t>Tandplejen arbejder hele tiden på at optimere den måde arbejdet tilrettelægges på, således at der kan skabes mulighed for, at fler</w:t>
      </w:r>
      <w:r>
        <w:rPr>
          <w:rFonts w:eastAsia="Times New Roman" w:cs="Arial"/>
          <w:szCs w:val="20"/>
          <w:lang w:eastAsia="da-DK"/>
        </w:rPr>
        <w:t>e patienter kan tilgodeses inde</w:t>
      </w:r>
      <w:r w:rsidRPr="00146B3B">
        <w:rPr>
          <w:rFonts w:eastAsia="Times New Roman" w:cs="Arial"/>
          <w:szCs w:val="20"/>
          <w:lang w:eastAsia="da-DK"/>
        </w:rPr>
        <w:t xml:space="preserve"> for det eksisterende budget</w:t>
      </w:r>
      <w:r w:rsidRPr="001A5831">
        <w:rPr>
          <w:rFonts w:eastAsia="Times New Roman" w:cs="Arial"/>
          <w:szCs w:val="20"/>
          <w:lang w:eastAsia="da-DK"/>
        </w:rPr>
        <w:t xml:space="preserve"> </w:t>
      </w:r>
    </w:p>
    <w:p w:rsidR="004029F7" w:rsidRDefault="004029F7" w:rsidP="00415E36">
      <w:pPr>
        <w:spacing w:after="0"/>
        <w:rPr>
          <w:rFonts w:eastAsia="Times New Roman" w:cs="Arial"/>
          <w:szCs w:val="20"/>
          <w:lang w:eastAsia="da-DK"/>
        </w:rPr>
      </w:pPr>
    </w:p>
    <w:p w:rsidR="004029F7" w:rsidRDefault="004029F7" w:rsidP="00415E36">
      <w:pPr>
        <w:spacing w:after="0"/>
        <w:rPr>
          <w:rFonts w:eastAsia="Times New Roman" w:cs="Arial"/>
          <w:szCs w:val="20"/>
          <w:lang w:eastAsia="da-DK"/>
        </w:rPr>
      </w:pPr>
      <w:r w:rsidRPr="000C7A6F">
        <w:rPr>
          <w:rFonts w:eastAsia="Times New Roman" w:cs="Arial"/>
          <w:szCs w:val="20"/>
          <w:lang w:eastAsia="da-DK"/>
        </w:rPr>
        <w:t xml:space="preserve">I løbet af året er det samlede budget opskrevet med </w:t>
      </w:r>
      <w:r>
        <w:rPr>
          <w:rFonts w:eastAsia="Times New Roman" w:cs="Arial"/>
          <w:szCs w:val="20"/>
          <w:lang w:eastAsia="da-DK"/>
        </w:rPr>
        <w:t>0,155 mio.kr.</w:t>
      </w:r>
      <w:r w:rsidRPr="000C7A6F">
        <w:rPr>
          <w:rFonts w:eastAsia="Times New Roman" w:cs="Arial"/>
          <w:szCs w:val="20"/>
          <w:lang w:eastAsia="da-DK"/>
        </w:rPr>
        <w:t xml:space="preserve">, som dækker overførsel af ikke-forbrugte midler fra </w:t>
      </w:r>
      <w:r>
        <w:rPr>
          <w:rFonts w:eastAsia="Times New Roman" w:cs="Arial"/>
          <w:szCs w:val="20"/>
          <w:lang w:eastAsia="da-DK"/>
        </w:rPr>
        <w:t xml:space="preserve">2018. Af årets overskud på 0,217 kr. er 0,157 kr. overført til budget 2020 efter gældende regler. </w:t>
      </w:r>
      <w:r w:rsidRPr="00DA75A9">
        <w:rPr>
          <w:rFonts w:eastAsia="Times New Roman" w:cs="Arial"/>
          <w:szCs w:val="20"/>
          <w:lang w:eastAsia="da-DK"/>
        </w:rPr>
        <w:t>Tandplejens overskud, skyldes færre udgifter til omsorgs- og specialtandplejen end forventet, som modsvares delvist af et underskud på tandpleje for de 0-18 årige.</w:t>
      </w:r>
    </w:p>
    <w:p w:rsidR="004029F7" w:rsidRPr="000507AF" w:rsidRDefault="004029F7" w:rsidP="00415E36">
      <w:pPr>
        <w:pStyle w:val="Overskrift1"/>
        <w:rPr>
          <w:rFonts w:cs="Arial"/>
        </w:rPr>
      </w:pPr>
      <w:bookmarkStart w:id="158" w:name="_Toc35007652"/>
      <w:bookmarkStart w:id="159" w:name="_Toc35849692"/>
      <w:r w:rsidRPr="000507AF">
        <w:rPr>
          <w:rFonts w:cs="Arial"/>
        </w:rPr>
        <w:t>Det Borgernære område</w:t>
      </w:r>
      <w:bookmarkEnd w:id="157"/>
      <w:bookmarkEnd w:id="158"/>
      <w:bookmarkEnd w:id="159"/>
    </w:p>
    <w:p w:rsidR="004029F7" w:rsidRPr="00D27421" w:rsidRDefault="004029F7" w:rsidP="00415E36">
      <w:pPr>
        <w:pStyle w:val="Overskrift2"/>
        <w:rPr>
          <w:rFonts w:cs="Arial"/>
        </w:rPr>
      </w:pPr>
      <w:bookmarkStart w:id="160" w:name="_Toc496008738"/>
      <w:bookmarkStart w:id="161" w:name="_Toc503958242"/>
      <w:bookmarkStart w:id="162" w:name="_Toc2772367"/>
      <w:bookmarkStart w:id="163" w:name="_Toc35007653"/>
      <w:bookmarkStart w:id="164" w:name="_Toc35849693"/>
      <w:r w:rsidRPr="00D27421">
        <w:rPr>
          <w:rFonts w:cs="Arial"/>
        </w:rPr>
        <w:t>Økonomisk oversigt</w:t>
      </w:r>
      <w:bookmarkEnd w:id="160"/>
      <w:bookmarkEnd w:id="161"/>
      <w:bookmarkEnd w:id="162"/>
      <w:bookmarkEnd w:id="163"/>
      <w:bookmarkEnd w:id="164"/>
    </w:p>
    <w:p w:rsidR="004029F7" w:rsidRPr="00D27421" w:rsidRDefault="004029F7" w:rsidP="00415E36">
      <w:r w:rsidRPr="00D27421">
        <w:t xml:space="preserve">Tabellen nedenfor viser en oversigt over de budgetområder, som politikområdet ”Det borgernære område” er inddelt i.          </w:t>
      </w:r>
    </w:p>
    <w:p w:rsidR="004029F7" w:rsidRPr="00D27421" w:rsidRDefault="00261DC8" w:rsidP="00415E36">
      <w:pPr>
        <w:spacing w:after="0"/>
      </w:pPr>
      <w:r>
        <w:t>Tabel 5</w:t>
      </w:r>
      <w:r w:rsidR="004029F7">
        <w:t>6</w:t>
      </w:r>
      <w:r w:rsidR="004029F7" w:rsidRPr="00D27421">
        <w:t xml:space="preserve">. Politikområdet "Det borgernære område" - oversigt over budgetområder. </w:t>
      </w:r>
    </w:p>
    <w:tbl>
      <w:tblPr>
        <w:tblW w:w="0" w:type="auto"/>
        <w:tblCellMar>
          <w:left w:w="70" w:type="dxa"/>
          <w:right w:w="70" w:type="dxa"/>
        </w:tblCellMar>
        <w:tblLook w:val="04A0" w:firstRow="1" w:lastRow="0" w:firstColumn="1" w:lastColumn="0" w:noHBand="0" w:noVBand="1"/>
      </w:tblPr>
      <w:tblGrid>
        <w:gridCol w:w="2064"/>
        <w:gridCol w:w="1174"/>
        <w:gridCol w:w="1090"/>
        <w:gridCol w:w="1838"/>
        <w:gridCol w:w="1025"/>
        <w:gridCol w:w="1174"/>
        <w:gridCol w:w="1263"/>
      </w:tblGrid>
      <w:tr w:rsidR="004029F7" w:rsidRPr="000507AF" w:rsidTr="00FA1F5D">
        <w:trPr>
          <w:trHeight w:val="675"/>
        </w:trPr>
        <w:tc>
          <w:tcPr>
            <w:tcW w:w="0" w:type="auto"/>
            <w:tcBorders>
              <w:top w:val="single" w:sz="4" w:space="0" w:color="auto"/>
              <w:left w:val="single" w:sz="4" w:space="0" w:color="auto"/>
              <w:bottom w:val="single" w:sz="4" w:space="0" w:color="auto"/>
              <w:right w:val="single" w:sz="4" w:space="0" w:color="auto"/>
            </w:tcBorders>
            <w:shd w:val="clear" w:color="000000" w:fill="C5D9F1"/>
            <w:vAlign w:val="center"/>
            <w:hideMark/>
          </w:tcPr>
          <w:p w:rsidR="004029F7" w:rsidRPr="000C7402" w:rsidRDefault="004029F7" w:rsidP="00415E36">
            <w:pPr>
              <w:spacing w:after="0"/>
              <w:rPr>
                <w:rFonts w:eastAsia="Times New Roman" w:cs="Arial"/>
                <w:bCs/>
                <w:szCs w:val="20"/>
                <w:lang w:eastAsia="da-DK"/>
              </w:rPr>
            </w:pPr>
            <w:r w:rsidRPr="000C7402">
              <w:rPr>
                <w:rFonts w:eastAsia="Times New Roman" w:cs="Arial"/>
                <w:bCs/>
                <w:szCs w:val="20"/>
                <w:lang w:eastAsia="da-DK"/>
              </w:rPr>
              <w:t>Drift og refusion                                    I 1.000 kr.</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C7402" w:rsidRDefault="004029F7" w:rsidP="00415E36">
            <w:pPr>
              <w:spacing w:after="0"/>
              <w:rPr>
                <w:rFonts w:eastAsia="Times New Roman" w:cs="Arial"/>
                <w:bCs/>
                <w:szCs w:val="20"/>
                <w:lang w:eastAsia="da-DK"/>
              </w:rPr>
            </w:pPr>
            <w:r w:rsidRPr="000C7402">
              <w:rPr>
                <w:rFonts w:eastAsia="Times New Roman" w:cs="Arial"/>
                <w:bCs/>
                <w:szCs w:val="20"/>
                <w:lang w:eastAsia="da-DK"/>
              </w:rPr>
              <w:t>Regnskab 2018</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C7402" w:rsidRDefault="004029F7" w:rsidP="00415E36">
            <w:pPr>
              <w:spacing w:after="0"/>
              <w:rPr>
                <w:rFonts w:eastAsia="Times New Roman" w:cs="Arial"/>
                <w:bCs/>
                <w:szCs w:val="20"/>
                <w:lang w:eastAsia="da-DK"/>
              </w:rPr>
            </w:pPr>
            <w:r w:rsidRPr="000C7402">
              <w:rPr>
                <w:rFonts w:eastAsia="Times New Roman" w:cs="Arial"/>
                <w:bCs/>
                <w:szCs w:val="20"/>
                <w:lang w:eastAsia="da-DK"/>
              </w:rPr>
              <w:t>Opr. Budget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C7402" w:rsidRDefault="004029F7" w:rsidP="00415E36">
            <w:pPr>
              <w:spacing w:after="0"/>
              <w:rPr>
                <w:rFonts w:eastAsia="Times New Roman" w:cs="Arial"/>
                <w:bCs/>
                <w:szCs w:val="20"/>
                <w:lang w:eastAsia="da-DK"/>
              </w:rPr>
            </w:pPr>
            <w:r w:rsidRPr="000C7402">
              <w:rPr>
                <w:rFonts w:eastAsia="Times New Roman" w:cs="Arial"/>
                <w:bCs/>
                <w:szCs w:val="20"/>
                <w:lang w:eastAsia="da-DK"/>
              </w:rPr>
              <w:t>Tillægsbevilling /Omplacering</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C7402" w:rsidRDefault="004029F7" w:rsidP="00415E36">
            <w:pPr>
              <w:spacing w:after="0"/>
              <w:rPr>
                <w:rFonts w:eastAsia="Times New Roman" w:cs="Arial"/>
                <w:bCs/>
                <w:szCs w:val="20"/>
                <w:lang w:eastAsia="da-DK"/>
              </w:rPr>
            </w:pPr>
            <w:r w:rsidRPr="000C7402">
              <w:rPr>
                <w:rFonts w:eastAsia="Times New Roman" w:cs="Arial"/>
                <w:bCs/>
                <w:szCs w:val="20"/>
                <w:lang w:eastAsia="da-DK"/>
              </w:rPr>
              <w:t>Korr. v. Budget</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C7402" w:rsidRDefault="004029F7" w:rsidP="00415E36">
            <w:pPr>
              <w:spacing w:after="0"/>
              <w:rPr>
                <w:rFonts w:eastAsia="Times New Roman" w:cs="Arial"/>
                <w:bCs/>
                <w:szCs w:val="20"/>
                <w:lang w:eastAsia="da-DK"/>
              </w:rPr>
            </w:pPr>
            <w:r w:rsidRPr="000C7402">
              <w:rPr>
                <w:rFonts w:eastAsia="Times New Roman" w:cs="Arial"/>
                <w:bCs/>
                <w:szCs w:val="20"/>
                <w:lang w:eastAsia="da-DK"/>
              </w:rPr>
              <w:t>Regnskab 2019</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4029F7" w:rsidRPr="000C7402" w:rsidRDefault="004029F7" w:rsidP="00415E36">
            <w:pPr>
              <w:spacing w:after="0"/>
              <w:rPr>
                <w:rFonts w:eastAsia="Times New Roman" w:cs="Arial"/>
                <w:bCs/>
                <w:szCs w:val="20"/>
                <w:lang w:eastAsia="da-DK"/>
              </w:rPr>
            </w:pPr>
            <w:r w:rsidRPr="000C7402">
              <w:rPr>
                <w:rFonts w:eastAsia="Times New Roman" w:cs="Arial"/>
                <w:bCs/>
                <w:szCs w:val="20"/>
                <w:lang w:eastAsia="da-DK"/>
              </w:rPr>
              <w:t>Over-/underskud</w:t>
            </w:r>
          </w:p>
        </w:tc>
      </w:tr>
      <w:tr w:rsidR="004029F7" w:rsidRPr="000507AF" w:rsidTr="00FA1F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0C7402" w:rsidRDefault="004029F7" w:rsidP="00415E36">
            <w:pPr>
              <w:spacing w:after="0"/>
              <w:rPr>
                <w:rFonts w:eastAsia="Times New Roman" w:cs="Arial"/>
                <w:szCs w:val="20"/>
                <w:lang w:eastAsia="da-DK"/>
              </w:rPr>
            </w:pPr>
            <w:r w:rsidRPr="000C7402">
              <w:rPr>
                <w:rFonts w:eastAsia="Times New Roman" w:cs="Arial"/>
                <w:szCs w:val="20"/>
                <w:lang w:eastAsia="da-DK"/>
              </w:rPr>
              <w:t>Borgernære ydelser</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C7402" w:rsidRDefault="004029F7" w:rsidP="00415E36">
            <w:pPr>
              <w:spacing w:after="0"/>
              <w:rPr>
                <w:rFonts w:eastAsia="Times New Roman" w:cs="Arial"/>
                <w:szCs w:val="20"/>
                <w:lang w:eastAsia="da-DK"/>
              </w:rPr>
            </w:pPr>
            <w:r w:rsidRPr="000C7402">
              <w:rPr>
                <w:rFonts w:eastAsia="Times New Roman" w:cs="Arial"/>
                <w:szCs w:val="20"/>
                <w:lang w:eastAsia="da-DK"/>
              </w:rPr>
              <w:t>215.274</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C7402" w:rsidRDefault="004029F7" w:rsidP="00415E36">
            <w:pPr>
              <w:spacing w:after="0"/>
              <w:rPr>
                <w:rFonts w:eastAsia="Times New Roman" w:cs="Arial"/>
                <w:szCs w:val="20"/>
                <w:lang w:eastAsia="da-DK"/>
              </w:rPr>
            </w:pPr>
            <w:r w:rsidRPr="000C7402">
              <w:rPr>
                <w:rFonts w:eastAsia="Times New Roman" w:cs="Arial"/>
                <w:szCs w:val="20"/>
                <w:lang w:eastAsia="da-DK"/>
              </w:rPr>
              <w:t>225.078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C7402" w:rsidRDefault="004029F7" w:rsidP="00415E36">
            <w:pPr>
              <w:spacing w:after="0"/>
              <w:rPr>
                <w:rFonts w:eastAsia="Times New Roman" w:cs="Arial"/>
                <w:szCs w:val="20"/>
                <w:lang w:eastAsia="da-DK"/>
              </w:rPr>
            </w:pPr>
            <w:r w:rsidRPr="000C7402">
              <w:rPr>
                <w:rFonts w:eastAsia="Times New Roman" w:cs="Arial"/>
                <w:szCs w:val="20"/>
                <w:lang w:eastAsia="da-DK"/>
              </w:rPr>
              <w:t>0</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C7402" w:rsidRDefault="004029F7" w:rsidP="00415E36">
            <w:pPr>
              <w:spacing w:after="0"/>
              <w:rPr>
                <w:rFonts w:eastAsia="Times New Roman" w:cs="Arial"/>
                <w:szCs w:val="20"/>
                <w:lang w:eastAsia="da-DK"/>
              </w:rPr>
            </w:pPr>
            <w:r w:rsidRPr="000C7402">
              <w:rPr>
                <w:rFonts w:eastAsia="Times New Roman" w:cs="Arial"/>
                <w:szCs w:val="20"/>
                <w:lang w:eastAsia="da-DK"/>
              </w:rPr>
              <w:t>225.078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C7402" w:rsidRDefault="004029F7" w:rsidP="00415E36">
            <w:pPr>
              <w:spacing w:after="0"/>
              <w:rPr>
                <w:rFonts w:eastAsia="Times New Roman" w:cs="Arial"/>
                <w:szCs w:val="20"/>
                <w:lang w:eastAsia="da-DK"/>
              </w:rPr>
            </w:pPr>
            <w:r w:rsidRPr="000C7402">
              <w:rPr>
                <w:rFonts w:eastAsia="Times New Roman" w:cs="Arial"/>
                <w:szCs w:val="20"/>
                <w:lang w:eastAsia="da-DK"/>
              </w:rPr>
              <w:t>220.138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C7402" w:rsidRDefault="004029F7" w:rsidP="00415E36">
            <w:pPr>
              <w:spacing w:after="0"/>
              <w:rPr>
                <w:rFonts w:eastAsia="Times New Roman" w:cs="Arial"/>
                <w:szCs w:val="20"/>
                <w:lang w:eastAsia="da-DK"/>
              </w:rPr>
            </w:pPr>
            <w:r w:rsidRPr="000C7402">
              <w:rPr>
                <w:rFonts w:eastAsia="Times New Roman" w:cs="Arial"/>
                <w:szCs w:val="20"/>
                <w:lang w:eastAsia="da-DK"/>
              </w:rPr>
              <w:t>4.940</w:t>
            </w:r>
          </w:p>
        </w:tc>
      </w:tr>
      <w:tr w:rsidR="004029F7" w:rsidRPr="000507AF" w:rsidTr="00FA1F5D">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029F7" w:rsidRPr="000C7402" w:rsidRDefault="004029F7" w:rsidP="00415E36">
            <w:pPr>
              <w:spacing w:after="0"/>
              <w:rPr>
                <w:rFonts w:eastAsia="Times New Roman" w:cs="Arial"/>
                <w:b/>
                <w:bCs/>
                <w:szCs w:val="20"/>
                <w:lang w:eastAsia="da-DK"/>
              </w:rPr>
            </w:pPr>
            <w:r w:rsidRPr="000C7402">
              <w:rPr>
                <w:rFonts w:eastAsia="Times New Roman" w:cs="Arial"/>
                <w:b/>
                <w:bCs/>
                <w:szCs w:val="20"/>
                <w:lang w:eastAsia="da-DK"/>
              </w:rPr>
              <w:t>I alt</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C7402" w:rsidRDefault="004029F7" w:rsidP="00415E36">
            <w:pPr>
              <w:spacing w:after="0"/>
              <w:rPr>
                <w:rFonts w:eastAsia="Times New Roman" w:cs="Arial"/>
                <w:b/>
                <w:bCs/>
                <w:szCs w:val="20"/>
                <w:lang w:eastAsia="da-DK"/>
              </w:rPr>
            </w:pPr>
            <w:r w:rsidRPr="000C7402">
              <w:rPr>
                <w:rFonts w:eastAsia="Times New Roman" w:cs="Arial"/>
                <w:b/>
                <w:bCs/>
                <w:szCs w:val="20"/>
                <w:lang w:eastAsia="da-DK"/>
              </w:rPr>
              <w:t>215.274</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C7402" w:rsidRDefault="004029F7" w:rsidP="00415E36">
            <w:pPr>
              <w:spacing w:after="0"/>
              <w:rPr>
                <w:rFonts w:eastAsia="Times New Roman" w:cs="Arial"/>
                <w:b/>
                <w:bCs/>
                <w:szCs w:val="20"/>
                <w:lang w:eastAsia="da-DK"/>
              </w:rPr>
            </w:pPr>
            <w:r w:rsidRPr="000C7402">
              <w:rPr>
                <w:rFonts w:eastAsia="Times New Roman" w:cs="Arial"/>
                <w:b/>
                <w:bCs/>
                <w:szCs w:val="20"/>
                <w:lang w:eastAsia="da-DK"/>
              </w:rPr>
              <w:t>225.078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C7402" w:rsidRDefault="004029F7" w:rsidP="00415E36">
            <w:pPr>
              <w:spacing w:after="0"/>
              <w:rPr>
                <w:rFonts w:eastAsia="Times New Roman" w:cs="Arial"/>
                <w:b/>
                <w:bCs/>
                <w:szCs w:val="20"/>
                <w:lang w:eastAsia="da-DK"/>
              </w:rPr>
            </w:pPr>
            <w:r w:rsidRPr="000C7402">
              <w:rPr>
                <w:rFonts w:eastAsia="Times New Roman" w:cs="Arial"/>
                <w:b/>
                <w:bCs/>
                <w:szCs w:val="20"/>
                <w:lang w:eastAsia="da-DK"/>
              </w:rPr>
              <w:t>0</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C7402" w:rsidRDefault="004029F7" w:rsidP="00415E36">
            <w:pPr>
              <w:spacing w:after="0"/>
              <w:rPr>
                <w:rFonts w:eastAsia="Times New Roman" w:cs="Arial"/>
                <w:b/>
                <w:bCs/>
                <w:szCs w:val="20"/>
                <w:lang w:eastAsia="da-DK"/>
              </w:rPr>
            </w:pPr>
            <w:r w:rsidRPr="000C7402">
              <w:rPr>
                <w:rFonts w:eastAsia="Times New Roman" w:cs="Arial"/>
                <w:b/>
                <w:bCs/>
                <w:szCs w:val="20"/>
                <w:lang w:eastAsia="da-DK"/>
              </w:rPr>
              <w:t>225.078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C7402" w:rsidRDefault="004029F7" w:rsidP="00415E36">
            <w:pPr>
              <w:spacing w:after="0"/>
              <w:rPr>
                <w:rFonts w:eastAsia="Times New Roman" w:cs="Arial"/>
                <w:b/>
                <w:bCs/>
                <w:szCs w:val="20"/>
                <w:lang w:eastAsia="da-DK"/>
              </w:rPr>
            </w:pPr>
            <w:r w:rsidRPr="000C7402">
              <w:rPr>
                <w:rFonts w:eastAsia="Times New Roman" w:cs="Arial"/>
                <w:b/>
                <w:bCs/>
                <w:szCs w:val="20"/>
                <w:lang w:eastAsia="da-DK"/>
              </w:rPr>
              <w:t>220.138</w:t>
            </w:r>
          </w:p>
        </w:tc>
        <w:tc>
          <w:tcPr>
            <w:tcW w:w="0" w:type="auto"/>
            <w:tcBorders>
              <w:top w:val="nil"/>
              <w:left w:val="nil"/>
              <w:bottom w:val="single" w:sz="4" w:space="0" w:color="auto"/>
              <w:right w:val="single" w:sz="4" w:space="0" w:color="auto"/>
            </w:tcBorders>
            <w:shd w:val="clear" w:color="auto" w:fill="auto"/>
            <w:noWrap/>
            <w:vAlign w:val="bottom"/>
            <w:hideMark/>
          </w:tcPr>
          <w:p w:rsidR="004029F7" w:rsidRPr="000C7402" w:rsidRDefault="004029F7" w:rsidP="00415E36">
            <w:pPr>
              <w:spacing w:after="0"/>
              <w:rPr>
                <w:rFonts w:eastAsia="Times New Roman" w:cs="Arial"/>
                <w:b/>
                <w:bCs/>
                <w:szCs w:val="20"/>
                <w:lang w:eastAsia="da-DK"/>
              </w:rPr>
            </w:pPr>
            <w:r w:rsidRPr="000C7402">
              <w:rPr>
                <w:rFonts w:eastAsia="Times New Roman" w:cs="Arial"/>
                <w:b/>
                <w:bCs/>
                <w:szCs w:val="20"/>
                <w:lang w:eastAsia="da-DK"/>
              </w:rPr>
              <w:t>4.940</w:t>
            </w:r>
          </w:p>
        </w:tc>
      </w:tr>
    </w:tbl>
    <w:p w:rsidR="004029F7" w:rsidRPr="00D27421" w:rsidRDefault="004029F7" w:rsidP="00415E36">
      <w:pPr>
        <w:spacing w:after="0"/>
        <w:rPr>
          <w:sz w:val="16"/>
        </w:rPr>
      </w:pPr>
      <w:bookmarkStart w:id="165" w:name="_Toc503958243"/>
      <w:r w:rsidRPr="00D27421">
        <w:rPr>
          <w:sz w:val="16"/>
        </w:rPr>
        <w:t>Anm.: 2018-2019 i årets priser</w:t>
      </w:r>
    </w:p>
    <w:p w:rsidR="004029F7" w:rsidRPr="00D27421" w:rsidRDefault="004029F7" w:rsidP="00415E36">
      <w:pPr>
        <w:spacing w:after="0"/>
        <w:rPr>
          <w:rFonts w:cs="Arial"/>
        </w:rPr>
      </w:pPr>
    </w:p>
    <w:p w:rsidR="004029F7" w:rsidRPr="00D27421" w:rsidRDefault="004029F7" w:rsidP="00415E36">
      <w:pPr>
        <w:pStyle w:val="Overskrift2"/>
        <w:spacing w:before="0"/>
        <w:rPr>
          <w:rFonts w:cs="Arial"/>
        </w:rPr>
      </w:pPr>
      <w:bookmarkStart w:id="166" w:name="_Toc2772368"/>
      <w:bookmarkStart w:id="167" w:name="_Toc35007654"/>
      <w:bookmarkStart w:id="168" w:name="_Toc35849694"/>
      <w:r w:rsidRPr="00D27421">
        <w:rPr>
          <w:rFonts w:cs="Arial"/>
        </w:rPr>
        <w:t>Årets afvigelser og udfordringer</w:t>
      </w:r>
      <w:bookmarkEnd w:id="165"/>
      <w:bookmarkEnd w:id="166"/>
      <w:bookmarkEnd w:id="167"/>
      <w:bookmarkEnd w:id="168"/>
      <w:r w:rsidRPr="00D27421">
        <w:rPr>
          <w:rFonts w:cs="Arial"/>
        </w:rPr>
        <w:t xml:space="preserve"> </w:t>
      </w:r>
    </w:p>
    <w:p w:rsidR="004029F7" w:rsidRDefault="004029F7" w:rsidP="00415E36">
      <w:pPr>
        <w:spacing w:after="0"/>
        <w:rPr>
          <w:rFonts w:eastAsia="Times New Roman" w:cs="Arial"/>
          <w:szCs w:val="20"/>
          <w:lang w:eastAsia="da-DK"/>
        </w:rPr>
      </w:pPr>
      <w:r w:rsidRPr="00FE6F9B">
        <w:rPr>
          <w:rFonts w:eastAsia="Times New Roman" w:cs="Arial"/>
          <w:szCs w:val="20"/>
          <w:lang w:eastAsia="da-DK"/>
        </w:rPr>
        <w:t>Årets overskud på 4,940 mio. kr., skyldes primært færre udgifter til førtidspension, personlige tillæg og begravelseshjælp.</w:t>
      </w:r>
      <w:r>
        <w:rPr>
          <w:rFonts w:eastAsia="Times New Roman" w:cs="Arial"/>
          <w:szCs w:val="20"/>
          <w:lang w:eastAsia="da-DK"/>
        </w:rPr>
        <w:t xml:space="preserve"> </w:t>
      </w:r>
    </w:p>
    <w:p w:rsidR="004029F7" w:rsidRDefault="004029F7" w:rsidP="00415E36">
      <w:pPr>
        <w:spacing w:after="0"/>
        <w:rPr>
          <w:rFonts w:eastAsia="Times New Roman" w:cs="Arial"/>
          <w:szCs w:val="20"/>
          <w:lang w:eastAsia="da-DK"/>
        </w:rPr>
      </w:pPr>
    </w:p>
    <w:p w:rsidR="004029F7" w:rsidRPr="00FE6F9B" w:rsidRDefault="004029F7" w:rsidP="00415E36">
      <w:pPr>
        <w:spacing w:after="0"/>
        <w:rPr>
          <w:rFonts w:eastAsia="Times New Roman" w:cs="Arial"/>
          <w:szCs w:val="20"/>
          <w:lang w:eastAsia="da-DK"/>
        </w:rPr>
      </w:pPr>
      <w:r>
        <w:rPr>
          <w:rFonts w:eastAsia="Times New Roman" w:cs="Arial"/>
          <w:szCs w:val="20"/>
          <w:lang w:eastAsia="da-DK"/>
        </w:rPr>
        <w:t xml:space="preserve">Området har ingen overførselsadgang. </w:t>
      </w:r>
    </w:p>
    <w:p w:rsidR="004029F7" w:rsidRPr="00D27421" w:rsidRDefault="004029F7" w:rsidP="00415E36">
      <w:pPr>
        <w:spacing w:after="0"/>
        <w:rPr>
          <w:rFonts w:eastAsia="Times New Roman" w:cs="Arial"/>
          <w:szCs w:val="20"/>
          <w:lang w:eastAsia="da-DK"/>
        </w:rPr>
      </w:pPr>
    </w:p>
    <w:p w:rsidR="004029F7" w:rsidRPr="00D27421" w:rsidRDefault="00261DC8" w:rsidP="00415E36">
      <w:pPr>
        <w:pStyle w:val="Billedtekst"/>
        <w:keepNext/>
        <w:rPr>
          <w:b w:val="0"/>
        </w:rPr>
      </w:pPr>
      <w:r>
        <w:rPr>
          <w:b w:val="0"/>
        </w:rPr>
        <w:t>Tabel 5</w:t>
      </w:r>
      <w:r w:rsidR="004029F7">
        <w:rPr>
          <w:b w:val="0"/>
        </w:rPr>
        <w:t>7</w:t>
      </w:r>
      <w:r w:rsidR="004029F7" w:rsidRPr="00D27421">
        <w:rPr>
          <w:b w:val="0"/>
        </w:rPr>
        <w:t>. ”Budgetområdet Borgernære ydelse” – Økonomisk oversigt.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51"/>
        <w:gridCol w:w="1276"/>
        <w:gridCol w:w="1134"/>
        <w:gridCol w:w="992"/>
        <w:gridCol w:w="1134"/>
        <w:gridCol w:w="986"/>
      </w:tblGrid>
      <w:tr w:rsidR="007A0521" w:rsidRPr="00D27421" w:rsidTr="007A0521">
        <w:trPr>
          <w:trHeight w:val="315"/>
        </w:trPr>
        <w:tc>
          <w:tcPr>
            <w:tcW w:w="4051" w:type="dxa"/>
            <w:shd w:val="clear" w:color="auto" w:fill="C6D9F1" w:themeFill="text2" w:themeFillTint="33"/>
            <w:noWrap/>
            <w:vAlign w:val="bottom"/>
            <w:hideMark/>
          </w:tcPr>
          <w:p w:rsidR="004029F7" w:rsidRPr="00D27421" w:rsidRDefault="004029F7" w:rsidP="00415E36">
            <w:pPr>
              <w:spacing w:after="0"/>
              <w:rPr>
                <w:rFonts w:eastAsia="Times New Roman" w:cs="Arial"/>
                <w:bCs/>
                <w:szCs w:val="20"/>
                <w:lang w:eastAsia="da-DK"/>
              </w:rPr>
            </w:pPr>
            <w:r w:rsidRPr="00D27421">
              <w:rPr>
                <w:rFonts w:eastAsia="Times New Roman" w:cs="Arial"/>
                <w:bCs/>
                <w:szCs w:val="20"/>
                <w:lang w:eastAsia="da-DK"/>
              </w:rPr>
              <w:t xml:space="preserve">Drift og refusion </w:t>
            </w:r>
          </w:p>
          <w:p w:rsidR="004029F7" w:rsidRPr="00D27421" w:rsidRDefault="004029F7" w:rsidP="00415E36">
            <w:pPr>
              <w:spacing w:after="0"/>
              <w:rPr>
                <w:rFonts w:eastAsia="Times New Roman" w:cs="Arial"/>
                <w:color w:val="000000"/>
                <w:szCs w:val="20"/>
                <w:lang w:eastAsia="da-DK"/>
              </w:rPr>
            </w:pPr>
            <w:r w:rsidRPr="00D27421">
              <w:rPr>
                <w:rFonts w:eastAsia="Times New Roman" w:cs="Arial"/>
                <w:bCs/>
                <w:szCs w:val="20"/>
                <w:lang w:eastAsia="da-DK"/>
              </w:rPr>
              <w:t>I 1.000 kr.</w:t>
            </w:r>
          </w:p>
        </w:tc>
        <w:tc>
          <w:tcPr>
            <w:tcW w:w="1276" w:type="dxa"/>
            <w:shd w:val="clear" w:color="auto" w:fill="C6D9F1" w:themeFill="text2" w:themeFillTint="33"/>
            <w:noWrap/>
            <w:vAlign w:val="center"/>
            <w:hideMark/>
          </w:tcPr>
          <w:p w:rsidR="004029F7" w:rsidRPr="00D27421" w:rsidRDefault="004029F7" w:rsidP="00415E36">
            <w:pPr>
              <w:spacing w:after="0"/>
              <w:rPr>
                <w:rFonts w:eastAsia="Times New Roman" w:cs="Arial"/>
                <w:bCs/>
                <w:color w:val="000000"/>
                <w:szCs w:val="20"/>
                <w:lang w:eastAsia="da-DK"/>
              </w:rPr>
            </w:pPr>
            <w:r w:rsidRPr="00D27421">
              <w:rPr>
                <w:rFonts w:eastAsia="Times New Roman" w:cs="Arial"/>
                <w:bCs/>
                <w:color w:val="000000"/>
                <w:szCs w:val="20"/>
                <w:lang w:eastAsia="da-DK"/>
              </w:rPr>
              <w:t>Regnskab 2018</w:t>
            </w:r>
          </w:p>
        </w:tc>
        <w:tc>
          <w:tcPr>
            <w:tcW w:w="1134" w:type="dxa"/>
            <w:shd w:val="clear" w:color="auto" w:fill="C6D9F1" w:themeFill="text2" w:themeFillTint="33"/>
            <w:vAlign w:val="center"/>
            <w:hideMark/>
          </w:tcPr>
          <w:p w:rsidR="004029F7" w:rsidRPr="00D27421" w:rsidRDefault="004029F7" w:rsidP="00415E36">
            <w:pPr>
              <w:spacing w:after="0"/>
              <w:rPr>
                <w:rFonts w:eastAsia="Times New Roman" w:cs="Arial"/>
                <w:bCs/>
                <w:color w:val="000000"/>
                <w:szCs w:val="20"/>
                <w:lang w:eastAsia="da-DK"/>
              </w:rPr>
            </w:pPr>
            <w:r w:rsidRPr="00D27421">
              <w:rPr>
                <w:rFonts w:eastAsia="Times New Roman" w:cs="Arial"/>
                <w:bCs/>
                <w:szCs w:val="20"/>
                <w:lang w:eastAsia="da-DK"/>
              </w:rPr>
              <w:t>Opr. v. Budget 2019</w:t>
            </w:r>
          </w:p>
        </w:tc>
        <w:tc>
          <w:tcPr>
            <w:tcW w:w="992" w:type="dxa"/>
            <w:shd w:val="clear" w:color="auto" w:fill="C6D9F1" w:themeFill="text2" w:themeFillTint="33"/>
            <w:vAlign w:val="center"/>
            <w:hideMark/>
          </w:tcPr>
          <w:p w:rsidR="004029F7" w:rsidRPr="00D27421" w:rsidRDefault="004029F7" w:rsidP="00415E36">
            <w:pPr>
              <w:spacing w:after="0"/>
              <w:rPr>
                <w:rFonts w:eastAsia="Times New Roman" w:cs="Arial"/>
                <w:bCs/>
                <w:color w:val="000000"/>
                <w:szCs w:val="20"/>
                <w:lang w:eastAsia="da-DK"/>
              </w:rPr>
            </w:pPr>
            <w:r w:rsidRPr="00D27421">
              <w:rPr>
                <w:rFonts w:eastAsia="Times New Roman" w:cs="Arial"/>
                <w:bCs/>
                <w:szCs w:val="20"/>
                <w:lang w:eastAsia="da-DK"/>
              </w:rPr>
              <w:t>Korr. v. Budget</w:t>
            </w:r>
          </w:p>
        </w:tc>
        <w:tc>
          <w:tcPr>
            <w:tcW w:w="1134" w:type="dxa"/>
            <w:shd w:val="clear" w:color="auto" w:fill="C6D9F1" w:themeFill="text2" w:themeFillTint="33"/>
            <w:noWrap/>
            <w:vAlign w:val="center"/>
            <w:hideMark/>
          </w:tcPr>
          <w:p w:rsidR="004029F7" w:rsidRPr="00D27421" w:rsidRDefault="004029F7" w:rsidP="00415E36">
            <w:pPr>
              <w:spacing w:after="0"/>
              <w:rPr>
                <w:rFonts w:eastAsia="Times New Roman" w:cs="Arial"/>
                <w:bCs/>
                <w:color w:val="000000"/>
                <w:szCs w:val="20"/>
                <w:lang w:eastAsia="da-DK"/>
              </w:rPr>
            </w:pPr>
            <w:r w:rsidRPr="00D27421">
              <w:rPr>
                <w:rFonts w:eastAsia="Times New Roman" w:cs="Arial"/>
                <w:bCs/>
                <w:color w:val="000000"/>
                <w:szCs w:val="20"/>
                <w:lang w:eastAsia="da-DK"/>
              </w:rPr>
              <w:t>Regnskab 2019</w:t>
            </w:r>
          </w:p>
        </w:tc>
        <w:tc>
          <w:tcPr>
            <w:tcW w:w="986" w:type="dxa"/>
            <w:shd w:val="clear" w:color="auto" w:fill="C6D9F1" w:themeFill="text2" w:themeFillTint="33"/>
          </w:tcPr>
          <w:p w:rsidR="004029F7" w:rsidRPr="00D27421" w:rsidRDefault="004029F7" w:rsidP="00415E36">
            <w:pPr>
              <w:spacing w:after="0"/>
              <w:rPr>
                <w:rFonts w:eastAsia="Times New Roman" w:cs="Arial"/>
                <w:bCs/>
                <w:color w:val="000000"/>
                <w:szCs w:val="20"/>
                <w:lang w:eastAsia="da-DK"/>
              </w:rPr>
            </w:pPr>
            <w:r w:rsidRPr="00D27421">
              <w:rPr>
                <w:rFonts w:eastAsia="Times New Roman" w:cs="Arial"/>
                <w:bCs/>
                <w:szCs w:val="20"/>
                <w:lang w:eastAsia="da-DK"/>
              </w:rPr>
              <w:t>Over-/underskud</w:t>
            </w:r>
          </w:p>
        </w:tc>
      </w:tr>
      <w:tr w:rsidR="007A0521" w:rsidRPr="00D27421" w:rsidTr="007A0521">
        <w:trPr>
          <w:cantSplit/>
          <w:trHeight w:val="284"/>
        </w:trPr>
        <w:tc>
          <w:tcPr>
            <w:tcW w:w="4051" w:type="dxa"/>
            <w:shd w:val="clear" w:color="auto" w:fill="auto"/>
            <w:noWrap/>
            <w:vAlign w:val="center"/>
          </w:tcPr>
          <w:p w:rsidR="004029F7" w:rsidRPr="00D27421" w:rsidRDefault="004029F7" w:rsidP="00415E36">
            <w:pPr>
              <w:spacing w:after="0"/>
              <w:rPr>
                <w:rFonts w:eastAsia="Times New Roman" w:cs="Arial"/>
                <w:bCs/>
                <w:iCs/>
                <w:szCs w:val="20"/>
                <w:lang w:eastAsia="da-DK"/>
              </w:rPr>
            </w:pPr>
            <w:r w:rsidRPr="00D27421">
              <w:rPr>
                <w:rFonts w:cs="Arial"/>
              </w:rPr>
              <w:t>Byudvikling, bolig- og miljøforanstaltninger</w:t>
            </w:r>
          </w:p>
        </w:tc>
        <w:tc>
          <w:tcPr>
            <w:tcW w:w="1276" w:type="dxa"/>
            <w:shd w:val="clear" w:color="auto" w:fill="auto"/>
            <w:noWrap/>
            <w:vAlign w:val="bottom"/>
          </w:tcPr>
          <w:p w:rsidR="004029F7" w:rsidRPr="00D27421" w:rsidRDefault="004029F7" w:rsidP="00415E36">
            <w:pPr>
              <w:spacing w:after="0"/>
              <w:rPr>
                <w:rFonts w:eastAsia="Times New Roman" w:cs="Arial"/>
                <w:color w:val="000000"/>
                <w:szCs w:val="20"/>
                <w:lang w:eastAsia="da-DK"/>
              </w:rPr>
            </w:pPr>
            <w:r w:rsidRPr="00D27421">
              <w:rPr>
                <w:rFonts w:eastAsia="Times New Roman" w:cs="Arial"/>
                <w:color w:val="000000"/>
                <w:szCs w:val="20"/>
                <w:lang w:eastAsia="da-DK"/>
              </w:rPr>
              <w:t>13</w:t>
            </w:r>
          </w:p>
        </w:tc>
        <w:tc>
          <w:tcPr>
            <w:tcW w:w="1134" w:type="dxa"/>
            <w:shd w:val="clear" w:color="auto" w:fill="auto"/>
            <w:noWrap/>
            <w:vAlign w:val="bottom"/>
          </w:tcPr>
          <w:p w:rsidR="004029F7" w:rsidRPr="00D27421" w:rsidRDefault="004029F7" w:rsidP="00415E36">
            <w:pPr>
              <w:spacing w:after="0"/>
              <w:rPr>
                <w:rFonts w:eastAsia="Times New Roman" w:cs="Arial"/>
                <w:color w:val="000000"/>
                <w:szCs w:val="20"/>
                <w:lang w:eastAsia="da-DK"/>
              </w:rPr>
            </w:pPr>
            <w:r w:rsidRPr="00D27421">
              <w:rPr>
                <w:rFonts w:eastAsia="Times New Roman" w:cs="Arial"/>
                <w:color w:val="000000"/>
                <w:szCs w:val="20"/>
                <w:lang w:eastAsia="da-DK"/>
              </w:rPr>
              <w:t>119</w:t>
            </w:r>
          </w:p>
        </w:tc>
        <w:tc>
          <w:tcPr>
            <w:tcW w:w="992" w:type="dxa"/>
            <w:shd w:val="clear" w:color="auto" w:fill="auto"/>
            <w:noWrap/>
            <w:vAlign w:val="bottom"/>
          </w:tcPr>
          <w:p w:rsidR="004029F7" w:rsidRPr="00D27421" w:rsidRDefault="004029F7" w:rsidP="00415E36">
            <w:pPr>
              <w:spacing w:after="0"/>
              <w:rPr>
                <w:rFonts w:eastAsia="Times New Roman" w:cs="Arial"/>
                <w:color w:val="000000"/>
                <w:szCs w:val="20"/>
                <w:lang w:eastAsia="da-DK"/>
              </w:rPr>
            </w:pPr>
            <w:r w:rsidRPr="00D27421">
              <w:rPr>
                <w:rFonts w:eastAsia="Times New Roman" w:cs="Arial"/>
                <w:color w:val="000000"/>
                <w:szCs w:val="20"/>
                <w:lang w:eastAsia="da-DK"/>
              </w:rPr>
              <w:t>119</w:t>
            </w:r>
          </w:p>
        </w:tc>
        <w:tc>
          <w:tcPr>
            <w:tcW w:w="1134" w:type="dxa"/>
            <w:shd w:val="clear" w:color="auto" w:fill="auto"/>
            <w:noWrap/>
            <w:vAlign w:val="bottom"/>
          </w:tcPr>
          <w:p w:rsidR="004029F7" w:rsidRPr="00D27421" w:rsidRDefault="004029F7" w:rsidP="00415E36">
            <w:pPr>
              <w:spacing w:after="0"/>
              <w:rPr>
                <w:rFonts w:eastAsia="Times New Roman" w:cs="Arial"/>
                <w:color w:val="000000"/>
                <w:szCs w:val="20"/>
                <w:lang w:eastAsia="da-DK"/>
              </w:rPr>
            </w:pPr>
            <w:r w:rsidRPr="00D27421">
              <w:rPr>
                <w:rFonts w:eastAsia="Times New Roman" w:cs="Arial"/>
                <w:color w:val="000000"/>
                <w:szCs w:val="20"/>
                <w:lang w:eastAsia="da-DK"/>
              </w:rPr>
              <w:t>15</w:t>
            </w:r>
          </w:p>
        </w:tc>
        <w:tc>
          <w:tcPr>
            <w:tcW w:w="986" w:type="dxa"/>
            <w:vAlign w:val="bottom"/>
          </w:tcPr>
          <w:p w:rsidR="004029F7" w:rsidRPr="00D27421" w:rsidRDefault="004029F7" w:rsidP="00415E36">
            <w:pPr>
              <w:spacing w:after="0"/>
              <w:rPr>
                <w:rFonts w:eastAsia="Times New Roman" w:cs="Arial"/>
                <w:color w:val="000000"/>
                <w:szCs w:val="20"/>
                <w:lang w:eastAsia="da-DK"/>
              </w:rPr>
            </w:pPr>
            <w:r w:rsidRPr="00D27421">
              <w:rPr>
                <w:rFonts w:eastAsia="Times New Roman" w:cs="Arial"/>
                <w:color w:val="000000"/>
                <w:szCs w:val="20"/>
                <w:lang w:eastAsia="da-DK"/>
              </w:rPr>
              <w:t>104</w:t>
            </w:r>
          </w:p>
        </w:tc>
      </w:tr>
      <w:tr w:rsidR="007A0521" w:rsidRPr="00D27421" w:rsidTr="007A0521">
        <w:trPr>
          <w:cantSplit/>
          <w:trHeight w:val="284"/>
        </w:trPr>
        <w:tc>
          <w:tcPr>
            <w:tcW w:w="4051" w:type="dxa"/>
            <w:shd w:val="clear" w:color="auto" w:fill="auto"/>
            <w:noWrap/>
            <w:vAlign w:val="bottom"/>
          </w:tcPr>
          <w:p w:rsidR="004029F7" w:rsidRPr="00D27421" w:rsidRDefault="004029F7" w:rsidP="00415E36">
            <w:pPr>
              <w:spacing w:after="0"/>
              <w:rPr>
                <w:rFonts w:eastAsia="Times New Roman" w:cs="Arial"/>
                <w:bCs/>
                <w:iCs/>
                <w:szCs w:val="20"/>
                <w:lang w:eastAsia="da-DK"/>
              </w:rPr>
            </w:pPr>
            <w:r w:rsidRPr="00D27421">
              <w:rPr>
                <w:rFonts w:cs="Arial"/>
              </w:rPr>
              <w:t>Sundhedsområdet</w:t>
            </w:r>
          </w:p>
        </w:tc>
        <w:tc>
          <w:tcPr>
            <w:tcW w:w="1276" w:type="dxa"/>
            <w:shd w:val="clear" w:color="auto" w:fill="auto"/>
            <w:noWrap/>
            <w:vAlign w:val="bottom"/>
          </w:tcPr>
          <w:p w:rsidR="004029F7" w:rsidRPr="00D27421" w:rsidRDefault="004029F7" w:rsidP="00415E36">
            <w:pPr>
              <w:spacing w:after="0"/>
              <w:rPr>
                <w:rFonts w:eastAsia="Times New Roman" w:cs="Arial"/>
                <w:color w:val="000000"/>
                <w:szCs w:val="20"/>
                <w:lang w:eastAsia="da-DK"/>
              </w:rPr>
            </w:pPr>
            <w:r w:rsidRPr="00D27421">
              <w:rPr>
                <w:rFonts w:eastAsia="Times New Roman" w:cs="Arial"/>
                <w:color w:val="000000"/>
                <w:szCs w:val="20"/>
                <w:lang w:eastAsia="da-DK"/>
              </w:rPr>
              <w:t>1.447</w:t>
            </w:r>
          </w:p>
        </w:tc>
        <w:tc>
          <w:tcPr>
            <w:tcW w:w="1134" w:type="dxa"/>
            <w:shd w:val="clear" w:color="auto" w:fill="auto"/>
            <w:noWrap/>
            <w:vAlign w:val="bottom"/>
          </w:tcPr>
          <w:p w:rsidR="004029F7" w:rsidRPr="00D27421" w:rsidRDefault="004029F7" w:rsidP="00415E36">
            <w:pPr>
              <w:spacing w:after="0"/>
              <w:rPr>
                <w:rFonts w:eastAsia="Times New Roman" w:cs="Arial"/>
                <w:color w:val="000000"/>
                <w:szCs w:val="20"/>
                <w:lang w:eastAsia="da-DK"/>
              </w:rPr>
            </w:pPr>
            <w:r w:rsidRPr="00D27421">
              <w:rPr>
                <w:rFonts w:eastAsia="Times New Roman" w:cs="Arial"/>
                <w:color w:val="000000"/>
                <w:szCs w:val="20"/>
                <w:lang w:eastAsia="da-DK"/>
              </w:rPr>
              <w:t>1.742</w:t>
            </w:r>
          </w:p>
        </w:tc>
        <w:tc>
          <w:tcPr>
            <w:tcW w:w="992" w:type="dxa"/>
            <w:shd w:val="clear" w:color="auto" w:fill="auto"/>
            <w:noWrap/>
            <w:vAlign w:val="bottom"/>
          </w:tcPr>
          <w:p w:rsidR="004029F7" w:rsidRPr="00D27421" w:rsidRDefault="004029F7" w:rsidP="00415E36">
            <w:pPr>
              <w:spacing w:after="0"/>
              <w:rPr>
                <w:rFonts w:eastAsia="Times New Roman" w:cs="Arial"/>
                <w:color w:val="000000"/>
                <w:szCs w:val="20"/>
                <w:lang w:eastAsia="da-DK"/>
              </w:rPr>
            </w:pPr>
            <w:r w:rsidRPr="00D27421">
              <w:rPr>
                <w:rFonts w:eastAsia="Times New Roman" w:cs="Arial"/>
                <w:color w:val="000000"/>
                <w:szCs w:val="20"/>
                <w:lang w:eastAsia="da-DK"/>
              </w:rPr>
              <w:t>1.742</w:t>
            </w:r>
          </w:p>
        </w:tc>
        <w:tc>
          <w:tcPr>
            <w:tcW w:w="1134" w:type="dxa"/>
            <w:shd w:val="clear" w:color="auto" w:fill="auto"/>
            <w:noWrap/>
            <w:vAlign w:val="bottom"/>
          </w:tcPr>
          <w:p w:rsidR="004029F7" w:rsidRPr="00D27421" w:rsidRDefault="004029F7" w:rsidP="00415E36">
            <w:pPr>
              <w:spacing w:after="0"/>
              <w:rPr>
                <w:rFonts w:eastAsia="Times New Roman" w:cs="Arial"/>
                <w:color w:val="000000"/>
                <w:szCs w:val="20"/>
                <w:lang w:eastAsia="da-DK"/>
              </w:rPr>
            </w:pPr>
            <w:r w:rsidRPr="00D27421">
              <w:rPr>
                <w:rFonts w:eastAsia="Times New Roman" w:cs="Arial"/>
                <w:color w:val="000000"/>
                <w:szCs w:val="20"/>
                <w:lang w:eastAsia="da-DK"/>
              </w:rPr>
              <w:t>1.324</w:t>
            </w:r>
          </w:p>
        </w:tc>
        <w:tc>
          <w:tcPr>
            <w:tcW w:w="986" w:type="dxa"/>
            <w:vAlign w:val="bottom"/>
          </w:tcPr>
          <w:p w:rsidR="004029F7" w:rsidRPr="00D27421" w:rsidRDefault="004029F7" w:rsidP="00415E36">
            <w:pPr>
              <w:spacing w:after="0"/>
              <w:rPr>
                <w:rFonts w:eastAsia="Times New Roman" w:cs="Arial"/>
                <w:color w:val="000000"/>
                <w:szCs w:val="20"/>
                <w:lang w:eastAsia="da-DK"/>
              </w:rPr>
            </w:pPr>
            <w:r w:rsidRPr="00D27421">
              <w:rPr>
                <w:rFonts w:eastAsia="Times New Roman" w:cs="Arial"/>
                <w:color w:val="000000"/>
                <w:szCs w:val="20"/>
                <w:lang w:eastAsia="da-DK"/>
              </w:rPr>
              <w:t>418</w:t>
            </w:r>
          </w:p>
        </w:tc>
      </w:tr>
      <w:tr w:rsidR="007A0521" w:rsidRPr="00D27421" w:rsidTr="007A0521">
        <w:trPr>
          <w:cantSplit/>
          <w:trHeight w:val="284"/>
        </w:trPr>
        <w:tc>
          <w:tcPr>
            <w:tcW w:w="4051" w:type="dxa"/>
            <w:shd w:val="clear" w:color="auto" w:fill="auto"/>
            <w:noWrap/>
            <w:vAlign w:val="center"/>
          </w:tcPr>
          <w:p w:rsidR="004029F7" w:rsidRPr="00D27421" w:rsidRDefault="004029F7" w:rsidP="00415E36">
            <w:pPr>
              <w:spacing w:after="0"/>
              <w:rPr>
                <w:rFonts w:eastAsia="Times New Roman" w:cs="Arial"/>
                <w:bCs/>
                <w:szCs w:val="20"/>
                <w:lang w:eastAsia="da-DK"/>
              </w:rPr>
            </w:pPr>
            <w:r w:rsidRPr="00D27421">
              <w:rPr>
                <w:rFonts w:cs="Arial"/>
                <w:i/>
              </w:rPr>
              <w:t>- Begravelseshjælp</w:t>
            </w:r>
          </w:p>
        </w:tc>
        <w:tc>
          <w:tcPr>
            <w:tcW w:w="1276" w:type="dxa"/>
            <w:shd w:val="clear" w:color="auto" w:fill="auto"/>
            <w:noWrap/>
            <w:vAlign w:val="bottom"/>
          </w:tcPr>
          <w:p w:rsidR="004029F7" w:rsidRPr="000C7402" w:rsidRDefault="004029F7" w:rsidP="00415E36">
            <w:pPr>
              <w:spacing w:after="0"/>
              <w:rPr>
                <w:rFonts w:eastAsia="Times New Roman" w:cs="Arial"/>
                <w:i/>
                <w:color w:val="000000"/>
                <w:szCs w:val="20"/>
                <w:lang w:eastAsia="da-DK"/>
              </w:rPr>
            </w:pPr>
            <w:r w:rsidRPr="000C7402">
              <w:rPr>
                <w:rFonts w:eastAsia="Times New Roman" w:cs="Arial"/>
                <w:i/>
                <w:color w:val="000000"/>
                <w:szCs w:val="20"/>
                <w:lang w:eastAsia="da-DK"/>
              </w:rPr>
              <w:t>1.354</w:t>
            </w:r>
          </w:p>
        </w:tc>
        <w:tc>
          <w:tcPr>
            <w:tcW w:w="1134" w:type="dxa"/>
            <w:shd w:val="clear" w:color="auto" w:fill="auto"/>
            <w:noWrap/>
            <w:vAlign w:val="bottom"/>
          </w:tcPr>
          <w:p w:rsidR="004029F7" w:rsidRPr="000C7402" w:rsidRDefault="004029F7" w:rsidP="00415E36">
            <w:pPr>
              <w:spacing w:after="0"/>
              <w:rPr>
                <w:rFonts w:eastAsia="Times New Roman" w:cs="Arial"/>
                <w:i/>
                <w:color w:val="000000"/>
                <w:szCs w:val="20"/>
                <w:lang w:eastAsia="da-DK"/>
              </w:rPr>
            </w:pPr>
            <w:r w:rsidRPr="000C7402">
              <w:rPr>
                <w:rFonts w:eastAsia="Times New Roman" w:cs="Arial"/>
                <w:i/>
                <w:color w:val="000000"/>
                <w:szCs w:val="20"/>
                <w:lang w:eastAsia="da-DK"/>
              </w:rPr>
              <w:t>1.578</w:t>
            </w:r>
          </w:p>
        </w:tc>
        <w:tc>
          <w:tcPr>
            <w:tcW w:w="992" w:type="dxa"/>
            <w:shd w:val="clear" w:color="auto" w:fill="auto"/>
            <w:noWrap/>
            <w:vAlign w:val="bottom"/>
          </w:tcPr>
          <w:p w:rsidR="004029F7" w:rsidRPr="000C7402" w:rsidRDefault="004029F7" w:rsidP="00415E36">
            <w:pPr>
              <w:spacing w:after="0"/>
              <w:rPr>
                <w:rFonts w:eastAsia="Times New Roman" w:cs="Arial"/>
                <w:i/>
                <w:color w:val="000000"/>
                <w:szCs w:val="20"/>
                <w:lang w:eastAsia="da-DK"/>
              </w:rPr>
            </w:pPr>
            <w:r w:rsidRPr="000C7402">
              <w:rPr>
                <w:rFonts w:eastAsia="Times New Roman" w:cs="Arial"/>
                <w:i/>
                <w:color w:val="000000"/>
                <w:szCs w:val="20"/>
                <w:lang w:eastAsia="da-DK"/>
              </w:rPr>
              <w:t>1.578</w:t>
            </w:r>
          </w:p>
        </w:tc>
        <w:tc>
          <w:tcPr>
            <w:tcW w:w="1134" w:type="dxa"/>
            <w:shd w:val="clear" w:color="auto" w:fill="auto"/>
            <w:noWrap/>
            <w:vAlign w:val="bottom"/>
          </w:tcPr>
          <w:p w:rsidR="004029F7" w:rsidRPr="000C7402" w:rsidRDefault="004029F7" w:rsidP="00415E36">
            <w:pPr>
              <w:spacing w:after="0"/>
              <w:rPr>
                <w:rFonts w:eastAsia="Times New Roman" w:cs="Arial"/>
                <w:i/>
                <w:color w:val="000000"/>
                <w:szCs w:val="20"/>
                <w:lang w:eastAsia="da-DK"/>
              </w:rPr>
            </w:pPr>
            <w:r w:rsidRPr="000C7402">
              <w:rPr>
                <w:rFonts w:eastAsia="Times New Roman" w:cs="Arial"/>
                <w:i/>
                <w:color w:val="000000"/>
                <w:szCs w:val="20"/>
                <w:lang w:eastAsia="da-DK"/>
              </w:rPr>
              <w:t>1.212</w:t>
            </w:r>
          </w:p>
        </w:tc>
        <w:tc>
          <w:tcPr>
            <w:tcW w:w="986" w:type="dxa"/>
            <w:vAlign w:val="bottom"/>
          </w:tcPr>
          <w:p w:rsidR="004029F7" w:rsidRPr="000C7402" w:rsidRDefault="004029F7" w:rsidP="00415E36">
            <w:pPr>
              <w:spacing w:after="0"/>
              <w:rPr>
                <w:rFonts w:eastAsia="Times New Roman" w:cs="Arial"/>
                <w:i/>
                <w:color w:val="000000"/>
                <w:szCs w:val="20"/>
                <w:lang w:eastAsia="da-DK"/>
              </w:rPr>
            </w:pPr>
            <w:r w:rsidRPr="000C7402">
              <w:rPr>
                <w:rFonts w:eastAsia="Times New Roman" w:cs="Arial"/>
                <w:i/>
                <w:color w:val="000000"/>
                <w:szCs w:val="20"/>
                <w:lang w:eastAsia="da-DK"/>
              </w:rPr>
              <w:t>366</w:t>
            </w:r>
          </w:p>
        </w:tc>
      </w:tr>
      <w:tr w:rsidR="007A0521" w:rsidRPr="0084612E" w:rsidTr="007A0521">
        <w:trPr>
          <w:cantSplit/>
          <w:trHeight w:val="284"/>
        </w:trPr>
        <w:tc>
          <w:tcPr>
            <w:tcW w:w="4051" w:type="dxa"/>
            <w:shd w:val="clear" w:color="auto" w:fill="auto"/>
            <w:noWrap/>
            <w:vAlign w:val="center"/>
          </w:tcPr>
          <w:p w:rsidR="004029F7" w:rsidRPr="00D27421" w:rsidRDefault="004029F7" w:rsidP="00415E36">
            <w:pPr>
              <w:spacing w:after="0"/>
              <w:rPr>
                <w:rFonts w:eastAsia="Times New Roman" w:cs="Arial"/>
                <w:bCs/>
                <w:szCs w:val="20"/>
                <w:lang w:eastAsia="da-DK"/>
              </w:rPr>
            </w:pPr>
            <w:r w:rsidRPr="00D27421">
              <w:rPr>
                <w:rFonts w:cs="Arial"/>
                <w:i/>
              </w:rPr>
              <w:t>- Befordringsgodtgørelse</w:t>
            </w:r>
          </w:p>
        </w:tc>
        <w:tc>
          <w:tcPr>
            <w:tcW w:w="1276" w:type="dxa"/>
            <w:shd w:val="clear" w:color="auto" w:fill="auto"/>
            <w:noWrap/>
            <w:vAlign w:val="bottom"/>
          </w:tcPr>
          <w:p w:rsidR="004029F7" w:rsidRPr="000C7402" w:rsidRDefault="004029F7" w:rsidP="00415E36">
            <w:pPr>
              <w:spacing w:after="0"/>
              <w:rPr>
                <w:rFonts w:eastAsia="Times New Roman" w:cs="Arial"/>
                <w:bCs/>
                <w:i/>
                <w:color w:val="000000"/>
                <w:szCs w:val="20"/>
                <w:lang w:eastAsia="da-DK"/>
              </w:rPr>
            </w:pPr>
            <w:r w:rsidRPr="000C7402">
              <w:rPr>
                <w:rFonts w:eastAsia="Times New Roman" w:cs="Arial"/>
                <w:bCs/>
                <w:i/>
                <w:color w:val="000000"/>
                <w:szCs w:val="20"/>
                <w:lang w:eastAsia="da-DK"/>
              </w:rPr>
              <w:t>93</w:t>
            </w:r>
          </w:p>
        </w:tc>
        <w:tc>
          <w:tcPr>
            <w:tcW w:w="1134" w:type="dxa"/>
            <w:shd w:val="clear" w:color="auto" w:fill="auto"/>
            <w:noWrap/>
            <w:vAlign w:val="bottom"/>
          </w:tcPr>
          <w:p w:rsidR="004029F7" w:rsidRPr="000C7402" w:rsidRDefault="004029F7" w:rsidP="00415E36">
            <w:pPr>
              <w:spacing w:after="0"/>
              <w:rPr>
                <w:rFonts w:eastAsia="Times New Roman" w:cs="Arial"/>
                <w:bCs/>
                <w:i/>
                <w:color w:val="000000"/>
                <w:szCs w:val="20"/>
                <w:lang w:eastAsia="da-DK"/>
              </w:rPr>
            </w:pPr>
            <w:r w:rsidRPr="000C7402">
              <w:rPr>
                <w:rFonts w:eastAsia="Times New Roman" w:cs="Arial"/>
                <w:bCs/>
                <w:i/>
                <w:color w:val="000000"/>
                <w:szCs w:val="20"/>
                <w:lang w:eastAsia="da-DK"/>
              </w:rPr>
              <w:t>164</w:t>
            </w:r>
          </w:p>
        </w:tc>
        <w:tc>
          <w:tcPr>
            <w:tcW w:w="992" w:type="dxa"/>
            <w:shd w:val="clear" w:color="auto" w:fill="auto"/>
            <w:noWrap/>
            <w:vAlign w:val="bottom"/>
          </w:tcPr>
          <w:p w:rsidR="004029F7" w:rsidRPr="000C7402" w:rsidRDefault="004029F7" w:rsidP="00415E36">
            <w:pPr>
              <w:spacing w:after="0"/>
              <w:rPr>
                <w:rFonts w:eastAsia="Times New Roman" w:cs="Arial"/>
                <w:bCs/>
                <w:i/>
                <w:color w:val="000000"/>
                <w:szCs w:val="20"/>
                <w:lang w:eastAsia="da-DK"/>
              </w:rPr>
            </w:pPr>
            <w:r w:rsidRPr="000C7402">
              <w:rPr>
                <w:rFonts w:eastAsia="Times New Roman" w:cs="Arial"/>
                <w:bCs/>
                <w:i/>
                <w:color w:val="000000"/>
                <w:szCs w:val="20"/>
                <w:lang w:eastAsia="da-DK"/>
              </w:rPr>
              <w:t>164</w:t>
            </w:r>
          </w:p>
        </w:tc>
        <w:tc>
          <w:tcPr>
            <w:tcW w:w="1134" w:type="dxa"/>
            <w:shd w:val="clear" w:color="auto" w:fill="auto"/>
            <w:noWrap/>
            <w:vAlign w:val="bottom"/>
          </w:tcPr>
          <w:p w:rsidR="004029F7" w:rsidRPr="000C7402" w:rsidRDefault="004029F7" w:rsidP="00415E36">
            <w:pPr>
              <w:spacing w:after="0"/>
              <w:rPr>
                <w:rFonts w:eastAsia="Times New Roman" w:cs="Arial"/>
                <w:bCs/>
                <w:i/>
                <w:color w:val="000000"/>
                <w:szCs w:val="20"/>
                <w:lang w:eastAsia="da-DK"/>
              </w:rPr>
            </w:pPr>
            <w:r w:rsidRPr="000C7402">
              <w:rPr>
                <w:rFonts w:eastAsia="Times New Roman" w:cs="Arial"/>
                <w:bCs/>
                <w:i/>
                <w:color w:val="000000"/>
                <w:szCs w:val="20"/>
                <w:lang w:eastAsia="da-DK"/>
              </w:rPr>
              <w:t>111</w:t>
            </w:r>
          </w:p>
        </w:tc>
        <w:tc>
          <w:tcPr>
            <w:tcW w:w="986" w:type="dxa"/>
            <w:vAlign w:val="bottom"/>
          </w:tcPr>
          <w:p w:rsidR="004029F7" w:rsidRPr="000C7402" w:rsidRDefault="004029F7" w:rsidP="00415E36">
            <w:pPr>
              <w:spacing w:after="0"/>
              <w:rPr>
                <w:rFonts w:eastAsia="Times New Roman" w:cs="Arial"/>
                <w:bCs/>
                <w:i/>
                <w:color w:val="000000"/>
                <w:szCs w:val="20"/>
                <w:lang w:eastAsia="da-DK"/>
              </w:rPr>
            </w:pPr>
            <w:r w:rsidRPr="000C7402">
              <w:rPr>
                <w:rFonts w:eastAsia="Times New Roman" w:cs="Arial"/>
                <w:bCs/>
                <w:i/>
                <w:color w:val="000000"/>
                <w:szCs w:val="20"/>
                <w:lang w:eastAsia="da-DK"/>
              </w:rPr>
              <w:t>53</w:t>
            </w:r>
          </w:p>
        </w:tc>
      </w:tr>
      <w:tr w:rsidR="007A0521" w:rsidRPr="0084612E" w:rsidTr="007A0521">
        <w:trPr>
          <w:cantSplit/>
          <w:trHeight w:val="284"/>
        </w:trPr>
        <w:tc>
          <w:tcPr>
            <w:tcW w:w="4051" w:type="dxa"/>
            <w:shd w:val="clear" w:color="auto" w:fill="auto"/>
            <w:noWrap/>
            <w:vAlign w:val="center"/>
          </w:tcPr>
          <w:p w:rsidR="004029F7" w:rsidRPr="00D27421" w:rsidRDefault="004029F7" w:rsidP="00415E36">
            <w:pPr>
              <w:spacing w:after="0"/>
              <w:rPr>
                <w:rFonts w:eastAsia="Times New Roman" w:cs="Arial"/>
                <w:szCs w:val="20"/>
                <w:lang w:eastAsia="da-DK"/>
              </w:rPr>
            </w:pPr>
            <w:r w:rsidRPr="00D27421">
              <w:rPr>
                <w:rFonts w:cs="Arial"/>
              </w:rPr>
              <w:t>Sociale opgaver og beskæftigelse</w:t>
            </w:r>
          </w:p>
        </w:tc>
        <w:tc>
          <w:tcPr>
            <w:tcW w:w="1276" w:type="dxa"/>
            <w:shd w:val="clear" w:color="auto" w:fill="auto"/>
            <w:noWrap/>
            <w:vAlign w:val="bottom"/>
          </w:tcPr>
          <w:p w:rsidR="004029F7" w:rsidRPr="00D27421" w:rsidRDefault="004029F7" w:rsidP="00415E36">
            <w:pPr>
              <w:spacing w:after="0"/>
              <w:rPr>
                <w:rFonts w:eastAsia="Times New Roman" w:cs="Arial"/>
                <w:szCs w:val="20"/>
                <w:lang w:eastAsia="da-DK"/>
              </w:rPr>
            </w:pPr>
            <w:r w:rsidRPr="00D27421">
              <w:rPr>
                <w:rFonts w:eastAsia="Times New Roman" w:cs="Arial"/>
                <w:szCs w:val="20"/>
                <w:lang w:eastAsia="da-DK"/>
              </w:rPr>
              <w:t>213.814</w:t>
            </w:r>
          </w:p>
        </w:tc>
        <w:tc>
          <w:tcPr>
            <w:tcW w:w="1134" w:type="dxa"/>
            <w:shd w:val="clear" w:color="auto" w:fill="auto"/>
            <w:noWrap/>
            <w:vAlign w:val="bottom"/>
          </w:tcPr>
          <w:p w:rsidR="004029F7" w:rsidRPr="00D27421" w:rsidRDefault="004029F7" w:rsidP="00415E36">
            <w:pPr>
              <w:spacing w:after="0"/>
              <w:rPr>
                <w:rFonts w:eastAsia="Times New Roman" w:cs="Arial"/>
                <w:szCs w:val="20"/>
                <w:lang w:eastAsia="da-DK"/>
              </w:rPr>
            </w:pPr>
            <w:r w:rsidRPr="00D27421">
              <w:rPr>
                <w:rFonts w:eastAsia="Times New Roman" w:cs="Arial"/>
                <w:szCs w:val="20"/>
                <w:lang w:eastAsia="da-DK"/>
              </w:rPr>
              <w:t>223.217</w:t>
            </w:r>
          </w:p>
        </w:tc>
        <w:tc>
          <w:tcPr>
            <w:tcW w:w="992" w:type="dxa"/>
            <w:shd w:val="clear" w:color="auto" w:fill="auto"/>
            <w:noWrap/>
            <w:vAlign w:val="bottom"/>
          </w:tcPr>
          <w:p w:rsidR="004029F7" w:rsidRPr="00D27421" w:rsidRDefault="004029F7" w:rsidP="00415E36">
            <w:pPr>
              <w:spacing w:after="0"/>
              <w:rPr>
                <w:rFonts w:eastAsia="Times New Roman" w:cs="Arial"/>
                <w:szCs w:val="20"/>
                <w:lang w:eastAsia="da-DK"/>
              </w:rPr>
            </w:pPr>
            <w:r w:rsidRPr="00D27421">
              <w:rPr>
                <w:rFonts w:eastAsia="Times New Roman" w:cs="Arial"/>
                <w:szCs w:val="20"/>
                <w:lang w:eastAsia="da-DK"/>
              </w:rPr>
              <w:t>223.217</w:t>
            </w:r>
          </w:p>
        </w:tc>
        <w:tc>
          <w:tcPr>
            <w:tcW w:w="1134" w:type="dxa"/>
            <w:shd w:val="clear" w:color="auto" w:fill="auto"/>
            <w:noWrap/>
            <w:vAlign w:val="bottom"/>
          </w:tcPr>
          <w:p w:rsidR="004029F7" w:rsidRPr="00D27421" w:rsidRDefault="004029F7" w:rsidP="00415E36">
            <w:pPr>
              <w:spacing w:after="0"/>
              <w:rPr>
                <w:rFonts w:eastAsia="Times New Roman" w:cs="Arial"/>
                <w:szCs w:val="20"/>
                <w:lang w:eastAsia="da-DK"/>
              </w:rPr>
            </w:pPr>
            <w:r w:rsidRPr="00D27421">
              <w:rPr>
                <w:rFonts w:eastAsia="Times New Roman" w:cs="Arial"/>
                <w:szCs w:val="20"/>
                <w:lang w:eastAsia="da-DK"/>
              </w:rPr>
              <w:t>218.800</w:t>
            </w:r>
          </w:p>
        </w:tc>
        <w:tc>
          <w:tcPr>
            <w:tcW w:w="986" w:type="dxa"/>
            <w:vAlign w:val="bottom"/>
          </w:tcPr>
          <w:p w:rsidR="004029F7" w:rsidRPr="00D27421" w:rsidRDefault="004029F7" w:rsidP="00415E36">
            <w:pPr>
              <w:spacing w:after="0"/>
              <w:rPr>
                <w:rFonts w:eastAsia="Times New Roman" w:cs="Arial"/>
                <w:szCs w:val="20"/>
                <w:lang w:eastAsia="da-DK"/>
              </w:rPr>
            </w:pPr>
            <w:r w:rsidRPr="00D27421">
              <w:rPr>
                <w:rFonts w:eastAsia="Times New Roman" w:cs="Arial"/>
                <w:szCs w:val="20"/>
                <w:lang w:eastAsia="da-DK"/>
              </w:rPr>
              <w:t>4.417</w:t>
            </w:r>
          </w:p>
        </w:tc>
      </w:tr>
      <w:tr w:rsidR="007A0521" w:rsidRPr="0084612E" w:rsidTr="007A0521">
        <w:trPr>
          <w:cantSplit/>
          <w:trHeight w:val="284"/>
        </w:trPr>
        <w:tc>
          <w:tcPr>
            <w:tcW w:w="4051" w:type="dxa"/>
            <w:shd w:val="clear" w:color="auto" w:fill="auto"/>
            <w:noWrap/>
            <w:vAlign w:val="center"/>
          </w:tcPr>
          <w:p w:rsidR="004029F7" w:rsidRPr="00D27421" w:rsidRDefault="004029F7" w:rsidP="00415E36">
            <w:pPr>
              <w:spacing w:after="0"/>
              <w:rPr>
                <w:rFonts w:eastAsia="Times New Roman" w:cs="Arial"/>
                <w:szCs w:val="20"/>
                <w:lang w:eastAsia="da-DK"/>
              </w:rPr>
            </w:pPr>
            <w:r w:rsidRPr="00D27421">
              <w:rPr>
                <w:rFonts w:cs="Arial"/>
                <w:i/>
              </w:rPr>
              <w:t>- Repatriering</w:t>
            </w:r>
          </w:p>
        </w:tc>
        <w:tc>
          <w:tcPr>
            <w:tcW w:w="1276"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-255</w:t>
            </w:r>
          </w:p>
        </w:tc>
        <w:tc>
          <w:tcPr>
            <w:tcW w:w="1134"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-72</w:t>
            </w:r>
          </w:p>
        </w:tc>
        <w:tc>
          <w:tcPr>
            <w:tcW w:w="992"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-72</w:t>
            </w:r>
          </w:p>
        </w:tc>
        <w:tc>
          <w:tcPr>
            <w:tcW w:w="1134"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-26</w:t>
            </w:r>
          </w:p>
        </w:tc>
        <w:tc>
          <w:tcPr>
            <w:tcW w:w="986" w:type="dxa"/>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-46</w:t>
            </w:r>
          </w:p>
        </w:tc>
      </w:tr>
      <w:tr w:rsidR="007A0521" w:rsidRPr="0084612E" w:rsidTr="007A0521">
        <w:trPr>
          <w:cantSplit/>
          <w:trHeight w:val="284"/>
        </w:trPr>
        <w:tc>
          <w:tcPr>
            <w:tcW w:w="4051" w:type="dxa"/>
            <w:shd w:val="clear" w:color="auto" w:fill="auto"/>
            <w:noWrap/>
            <w:vAlign w:val="center"/>
          </w:tcPr>
          <w:p w:rsidR="004029F7" w:rsidRPr="00D27421" w:rsidRDefault="004029F7" w:rsidP="00415E36">
            <w:pPr>
              <w:spacing w:after="0"/>
              <w:rPr>
                <w:rFonts w:eastAsia="Times New Roman" w:cs="Arial"/>
                <w:szCs w:val="20"/>
                <w:lang w:eastAsia="da-DK"/>
              </w:rPr>
            </w:pPr>
            <w:r w:rsidRPr="00D27421">
              <w:rPr>
                <w:rFonts w:cs="Arial"/>
                <w:i/>
              </w:rPr>
              <w:t>- Førtidspension</w:t>
            </w:r>
          </w:p>
        </w:tc>
        <w:tc>
          <w:tcPr>
            <w:tcW w:w="1276"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168.106</w:t>
            </w:r>
          </w:p>
        </w:tc>
        <w:tc>
          <w:tcPr>
            <w:tcW w:w="1134"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166.791</w:t>
            </w:r>
          </w:p>
        </w:tc>
        <w:tc>
          <w:tcPr>
            <w:tcW w:w="992"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168.391</w:t>
            </w:r>
          </w:p>
        </w:tc>
        <w:tc>
          <w:tcPr>
            <w:tcW w:w="1134"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165.510</w:t>
            </w:r>
          </w:p>
        </w:tc>
        <w:tc>
          <w:tcPr>
            <w:tcW w:w="986" w:type="dxa"/>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2.881</w:t>
            </w:r>
          </w:p>
        </w:tc>
      </w:tr>
      <w:tr w:rsidR="007A0521" w:rsidRPr="0084612E" w:rsidTr="007A0521">
        <w:trPr>
          <w:cantSplit/>
          <w:trHeight w:val="284"/>
        </w:trPr>
        <w:tc>
          <w:tcPr>
            <w:tcW w:w="4051" w:type="dxa"/>
            <w:shd w:val="clear" w:color="auto" w:fill="auto"/>
            <w:noWrap/>
            <w:vAlign w:val="center"/>
          </w:tcPr>
          <w:p w:rsidR="004029F7" w:rsidRPr="00FE6F9B" w:rsidRDefault="004029F7" w:rsidP="00415E36">
            <w:pPr>
              <w:spacing w:after="0"/>
              <w:rPr>
                <w:rFonts w:eastAsia="Times New Roman" w:cs="Arial"/>
                <w:szCs w:val="20"/>
                <w:lang w:eastAsia="da-DK"/>
              </w:rPr>
            </w:pPr>
            <w:r w:rsidRPr="00FE6F9B">
              <w:rPr>
                <w:rFonts w:cs="Arial"/>
                <w:i/>
              </w:rPr>
              <w:t xml:space="preserve">- Personligt tillæg m.v.  </w:t>
            </w:r>
          </w:p>
        </w:tc>
        <w:tc>
          <w:tcPr>
            <w:tcW w:w="1276"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5.091</w:t>
            </w:r>
          </w:p>
        </w:tc>
        <w:tc>
          <w:tcPr>
            <w:tcW w:w="1134"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5.782</w:t>
            </w:r>
          </w:p>
        </w:tc>
        <w:tc>
          <w:tcPr>
            <w:tcW w:w="992"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5.982</w:t>
            </w:r>
          </w:p>
        </w:tc>
        <w:tc>
          <w:tcPr>
            <w:tcW w:w="1134"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5.089</w:t>
            </w:r>
          </w:p>
        </w:tc>
        <w:tc>
          <w:tcPr>
            <w:tcW w:w="986" w:type="dxa"/>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893</w:t>
            </w:r>
          </w:p>
        </w:tc>
      </w:tr>
      <w:tr w:rsidR="007A0521" w:rsidRPr="0084612E" w:rsidTr="007A0521">
        <w:trPr>
          <w:cantSplit/>
          <w:trHeight w:val="284"/>
        </w:trPr>
        <w:tc>
          <w:tcPr>
            <w:tcW w:w="4051" w:type="dxa"/>
            <w:shd w:val="clear" w:color="auto" w:fill="auto"/>
            <w:noWrap/>
            <w:vAlign w:val="center"/>
          </w:tcPr>
          <w:p w:rsidR="004029F7" w:rsidRPr="00FE6F9B" w:rsidRDefault="004029F7" w:rsidP="00415E36">
            <w:pPr>
              <w:spacing w:after="0"/>
              <w:rPr>
                <w:rFonts w:eastAsia="Times New Roman" w:cs="Arial"/>
                <w:szCs w:val="20"/>
                <w:lang w:eastAsia="da-DK"/>
              </w:rPr>
            </w:pPr>
            <w:r w:rsidRPr="00FE6F9B">
              <w:rPr>
                <w:rFonts w:cs="Arial"/>
                <w:i/>
              </w:rPr>
              <w:t>- Sociale formål</w:t>
            </w:r>
          </w:p>
        </w:tc>
        <w:tc>
          <w:tcPr>
            <w:tcW w:w="1276"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1.484</w:t>
            </w:r>
          </w:p>
        </w:tc>
        <w:tc>
          <w:tcPr>
            <w:tcW w:w="1134"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1.807</w:t>
            </w:r>
          </w:p>
        </w:tc>
        <w:tc>
          <w:tcPr>
            <w:tcW w:w="992"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1.807</w:t>
            </w:r>
          </w:p>
        </w:tc>
        <w:tc>
          <w:tcPr>
            <w:tcW w:w="1134"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1.588</w:t>
            </w:r>
          </w:p>
        </w:tc>
        <w:tc>
          <w:tcPr>
            <w:tcW w:w="986" w:type="dxa"/>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219</w:t>
            </w:r>
          </w:p>
        </w:tc>
      </w:tr>
      <w:tr w:rsidR="007A0521" w:rsidRPr="0084612E" w:rsidTr="007A0521">
        <w:trPr>
          <w:cantSplit/>
          <w:trHeight w:val="284"/>
        </w:trPr>
        <w:tc>
          <w:tcPr>
            <w:tcW w:w="4051" w:type="dxa"/>
            <w:shd w:val="clear" w:color="auto" w:fill="auto"/>
            <w:noWrap/>
            <w:vAlign w:val="center"/>
          </w:tcPr>
          <w:p w:rsidR="004029F7" w:rsidRPr="00FE6F9B" w:rsidRDefault="004029F7" w:rsidP="00415E36">
            <w:pPr>
              <w:spacing w:after="0"/>
              <w:rPr>
                <w:rFonts w:eastAsia="Times New Roman" w:cs="Arial"/>
                <w:szCs w:val="20"/>
                <w:lang w:eastAsia="da-DK"/>
              </w:rPr>
            </w:pPr>
            <w:r w:rsidRPr="00FE6F9B">
              <w:rPr>
                <w:rFonts w:cs="Arial"/>
                <w:i/>
              </w:rPr>
              <w:t>- Boligydelse til pensionister – kommunal medfinansiering</w:t>
            </w:r>
          </w:p>
        </w:tc>
        <w:tc>
          <w:tcPr>
            <w:tcW w:w="1276"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27.539</w:t>
            </w:r>
          </w:p>
        </w:tc>
        <w:tc>
          <w:tcPr>
            <w:tcW w:w="1134"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28.379</w:t>
            </w:r>
          </w:p>
        </w:tc>
        <w:tc>
          <w:tcPr>
            <w:tcW w:w="992"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27.679</w:t>
            </w:r>
          </w:p>
        </w:tc>
        <w:tc>
          <w:tcPr>
            <w:tcW w:w="1134"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27.221</w:t>
            </w:r>
          </w:p>
        </w:tc>
        <w:tc>
          <w:tcPr>
            <w:tcW w:w="986" w:type="dxa"/>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458</w:t>
            </w:r>
          </w:p>
        </w:tc>
      </w:tr>
      <w:tr w:rsidR="007A0521" w:rsidRPr="0084612E" w:rsidTr="007A0521">
        <w:trPr>
          <w:cantSplit/>
          <w:trHeight w:val="284"/>
        </w:trPr>
        <w:tc>
          <w:tcPr>
            <w:tcW w:w="4051" w:type="dxa"/>
            <w:shd w:val="clear" w:color="auto" w:fill="auto"/>
            <w:noWrap/>
            <w:vAlign w:val="center"/>
          </w:tcPr>
          <w:p w:rsidR="004029F7" w:rsidRPr="00FE6F9B" w:rsidRDefault="004029F7" w:rsidP="00415E36">
            <w:pPr>
              <w:spacing w:after="0"/>
              <w:rPr>
                <w:rFonts w:eastAsia="Times New Roman" w:cs="Arial"/>
                <w:szCs w:val="20"/>
                <w:lang w:eastAsia="da-DK"/>
              </w:rPr>
            </w:pPr>
            <w:r w:rsidRPr="00FE6F9B">
              <w:rPr>
                <w:rFonts w:cs="Arial"/>
                <w:i/>
              </w:rPr>
              <w:t>- Boligsikring - kommunal medfinansiering</w:t>
            </w:r>
          </w:p>
        </w:tc>
        <w:tc>
          <w:tcPr>
            <w:tcW w:w="1276"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19.725</w:t>
            </w:r>
          </w:p>
        </w:tc>
        <w:tc>
          <w:tcPr>
            <w:tcW w:w="1134"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20.530</w:t>
            </w:r>
          </w:p>
        </w:tc>
        <w:tc>
          <w:tcPr>
            <w:tcW w:w="992"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19.430</w:t>
            </w:r>
          </w:p>
        </w:tc>
        <w:tc>
          <w:tcPr>
            <w:tcW w:w="1134" w:type="dxa"/>
            <w:shd w:val="clear" w:color="auto" w:fill="auto"/>
            <w:noWrap/>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19.418</w:t>
            </w:r>
          </w:p>
        </w:tc>
        <w:tc>
          <w:tcPr>
            <w:tcW w:w="986" w:type="dxa"/>
            <w:vAlign w:val="bottom"/>
          </w:tcPr>
          <w:p w:rsidR="004029F7" w:rsidRPr="000C7402" w:rsidRDefault="004029F7" w:rsidP="00415E36">
            <w:pPr>
              <w:spacing w:after="0"/>
              <w:rPr>
                <w:rFonts w:eastAsia="Times New Roman" w:cs="Arial"/>
                <w:i/>
                <w:szCs w:val="20"/>
                <w:lang w:eastAsia="da-DK"/>
              </w:rPr>
            </w:pPr>
            <w:r w:rsidRPr="000C7402">
              <w:rPr>
                <w:rFonts w:eastAsia="Times New Roman" w:cs="Arial"/>
                <w:i/>
                <w:szCs w:val="20"/>
                <w:lang w:eastAsia="da-DK"/>
              </w:rPr>
              <w:t>12</w:t>
            </w:r>
          </w:p>
        </w:tc>
      </w:tr>
      <w:tr w:rsidR="007A0521" w:rsidRPr="0084612E" w:rsidTr="007A0521">
        <w:trPr>
          <w:cantSplit/>
          <w:trHeight w:val="284"/>
        </w:trPr>
        <w:tc>
          <w:tcPr>
            <w:tcW w:w="4051" w:type="dxa"/>
            <w:shd w:val="clear" w:color="auto" w:fill="auto"/>
            <w:noWrap/>
            <w:vAlign w:val="center"/>
          </w:tcPr>
          <w:p w:rsidR="004029F7" w:rsidRPr="00FE6F9B" w:rsidRDefault="004029F7" w:rsidP="00415E36">
            <w:pPr>
              <w:spacing w:after="0"/>
              <w:rPr>
                <w:rFonts w:eastAsia="Times New Roman" w:cs="Arial"/>
                <w:szCs w:val="20"/>
                <w:lang w:eastAsia="da-DK"/>
              </w:rPr>
            </w:pPr>
            <w:r w:rsidRPr="00FE6F9B">
              <w:rPr>
                <w:rFonts w:cs="Arial"/>
                <w:b/>
              </w:rPr>
              <w:t>I alt</w:t>
            </w:r>
          </w:p>
        </w:tc>
        <w:tc>
          <w:tcPr>
            <w:tcW w:w="1276" w:type="dxa"/>
            <w:shd w:val="clear" w:color="auto" w:fill="auto"/>
            <w:noWrap/>
            <w:vAlign w:val="bottom"/>
          </w:tcPr>
          <w:p w:rsidR="004029F7" w:rsidRPr="00FE6F9B" w:rsidRDefault="004029F7" w:rsidP="00415E36">
            <w:pPr>
              <w:spacing w:after="0"/>
              <w:rPr>
                <w:rFonts w:eastAsia="Times New Roman" w:cs="Arial"/>
                <w:b/>
                <w:szCs w:val="20"/>
                <w:lang w:eastAsia="da-DK"/>
              </w:rPr>
            </w:pPr>
            <w:r w:rsidRPr="00FE6F9B">
              <w:rPr>
                <w:rFonts w:eastAsia="Times New Roman" w:cs="Arial"/>
                <w:b/>
                <w:szCs w:val="20"/>
                <w:lang w:eastAsia="da-DK"/>
              </w:rPr>
              <w:t>215.274</w:t>
            </w:r>
          </w:p>
        </w:tc>
        <w:tc>
          <w:tcPr>
            <w:tcW w:w="1134" w:type="dxa"/>
            <w:shd w:val="clear" w:color="auto" w:fill="auto"/>
            <w:noWrap/>
            <w:vAlign w:val="bottom"/>
          </w:tcPr>
          <w:p w:rsidR="004029F7" w:rsidRPr="00FE6F9B" w:rsidRDefault="004029F7" w:rsidP="00415E36">
            <w:pPr>
              <w:spacing w:after="0"/>
              <w:rPr>
                <w:rFonts w:eastAsia="Times New Roman" w:cs="Arial"/>
                <w:b/>
                <w:szCs w:val="20"/>
                <w:lang w:eastAsia="da-DK"/>
              </w:rPr>
            </w:pPr>
            <w:r w:rsidRPr="00FE6F9B">
              <w:rPr>
                <w:rFonts w:eastAsia="Times New Roman" w:cs="Arial"/>
                <w:b/>
                <w:szCs w:val="20"/>
                <w:lang w:eastAsia="da-DK"/>
              </w:rPr>
              <w:t>225.078</w:t>
            </w:r>
          </w:p>
        </w:tc>
        <w:tc>
          <w:tcPr>
            <w:tcW w:w="992" w:type="dxa"/>
            <w:shd w:val="clear" w:color="auto" w:fill="auto"/>
            <w:noWrap/>
            <w:vAlign w:val="bottom"/>
          </w:tcPr>
          <w:p w:rsidR="004029F7" w:rsidRPr="00FE6F9B" w:rsidRDefault="004029F7" w:rsidP="00415E36">
            <w:pPr>
              <w:spacing w:after="0"/>
              <w:rPr>
                <w:rFonts w:eastAsia="Times New Roman" w:cs="Arial"/>
                <w:b/>
                <w:szCs w:val="20"/>
                <w:lang w:eastAsia="da-DK"/>
              </w:rPr>
            </w:pPr>
            <w:r w:rsidRPr="00FE6F9B">
              <w:rPr>
                <w:rFonts w:eastAsia="Times New Roman" w:cs="Arial"/>
                <w:b/>
                <w:szCs w:val="20"/>
                <w:lang w:eastAsia="da-DK"/>
              </w:rPr>
              <w:t>225.078</w:t>
            </w:r>
          </w:p>
        </w:tc>
        <w:tc>
          <w:tcPr>
            <w:tcW w:w="1134" w:type="dxa"/>
            <w:shd w:val="clear" w:color="auto" w:fill="auto"/>
            <w:noWrap/>
            <w:vAlign w:val="bottom"/>
          </w:tcPr>
          <w:p w:rsidR="004029F7" w:rsidRPr="00FE6F9B" w:rsidRDefault="004029F7" w:rsidP="00415E36">
            <w:pPr>
              <w:spacing w:after="0"/>
              <w:rPr>
                <w:rFonts w:eastAsia="Times New Roman" w:cs="Arial"/>
                <w:b/>
                <w:szCs w:val="20"/>
                <w:lang w:eastAsia="da-DK"/>
              </w:rPr>
            </w:pPr>
            <w:r w:rsidRPr="00FE6F9B">
              <w:rPr>
                <w:rFonts w:eastAsia="Times New Roman" w:cs="Arial"/>
                <w:b/>
                <w:szCs w:val="20"/>
                <w:lang w:eastAsia="da-DK"/>
              </w:rPr>
              <w:t>220.138</w:t>
            </w:r>
          </w:p>
        </w:tc>
        <w:tc>
          <w:tcPr>
            <w:tcW w:w="986" w:type="dxa"/>
            <w:vAlign w:val="bottom"/>
          </w:tcPr>
          <w:p w:rsidR="004029F7" w:rsidRPr="00FE6F9B" w:rsidRDefault="004029F7" w:rsidP="00415E36">
            <w:pPr>
              <w:spacing w:after="0"/>
              <w:rPr>
                <w:rFonts w:eastAsia="Times New Roman" w:cs="Arial"/>
                <w:b/>
                <w:szCs w:val="20"/>
                <w:lang w:eastAsia="da-DK"/>
              </w:rPr>
            </w:pPr>
            <w:r w:rsidRPr="00FE6F9B">
              <w:rPr>
                <w:rFonts w:eastAsia="Times New Roman" w:cs="Arial"/>
                <w:b/>
                <w:szCs w:val="20"/>
                <w:lang w:eastAsia="da-DK"/>
              </w:rPr>
              <w:t>4.940</w:t>
            </w:r>
          </w:p>
        </w:tc>
      </w:tr>
    </w:tbl>
    <w:p w:rsidR="004029F7" w:rsidRPr="00FE6F9B" w:rsidRDefault="004029F7" w:rsidP="00415E36">
      <w:pPr>
        <w:spacing w:after="0"/>
        <w:rPr>
          <w:sz w:val="16"/>
        </w:rPr>
      </w:pPr>
      <w:r w:rsidRPr="00FE6F9B">
        <w:rPr>
          <w:sz w:val="16"/>
        </w:rPr>
        <w:t>Anm.: 2018-2019 i årets priser</w:t>
      </w:r>
    </w:p>
    <w:p w:rsidR="004029F7" w:rsidRPr="0084612E" w:rsidRDefault="004029F7" w:rsidP="00415E36">
      <w:pPr>
        <w:pStyle w:val="Listeafsnit"/>
        <w:ind w:left="0"/>
        <w:rPr>
          <w:rFonts w:cs="Arial"/>
          <w:i/>
          <w:highlight w:val="yellow"/>
        </w:rPr>
      </w:pPr>
    </w:p>
    <w:p w:rsidR="004029F7" w:rsidRPr="00FE6F9B" w:rsidRDefault="004029F7" w:rsidP="00415E36">
      <w:pPr>
        <w:pStyle w:val="Listeafsnit"/>
        <w:ind w:left="0"/>
        <w:rPr>
          <w:i/>
        </w:rPr>
      </w:pPr>
      <w:r w:rsidRPr="00FE6F9B">
        <w:rPr>
          <w:rFonts w:cs="Arial"/>
          <w:i/>
        </w:rPr>
        <w:t>Byudvikling, bolig- og miljøforanstaltninger</w:t>
      </w:r>
    </w:p>
    <w:p w:rsidR="004029F7" w:rsidRDefault="004029F7" w:rsidP="00415E36">
      <w:pPr>
        <w:pStyle w:val="Listeafsnit"/>
        <w:ind w:left="0"/>
        <w:rPr>
          <w:rFonts w:cs="Arial"/>
        </w:rPr>
      </w:pPr>
      <w:r w:rsidRPr="00FE6F9B">
        <w:rPr>
          <w:rFonts w:cs="Arial"/>
        </w:rPr>
        <w:t>Kommunen hæfter for fraflyttede lejers istandsættelsesforpligtigelser, når boligen er anvist af kommunen, samt lejetab fra det tidspunkt en ledig bolig stilles til rådighed for kommunen, og indtil udlejningen sker</w:t>
      </w:r>
      <w:r>
        <w:rPr>
          <w:rFonts w:cs="Arial"/>
        </w:rPr>
        <w:t>. Der har i de senere år været faldende udgifter, og året endte med et overskud på 0,104 mio. kr.</w:t>
      </w:r>
    </w:p>
    <w:p w:rsidR="004029F7" w:rsidRPr="0084612E" w:rsidRDefault="004029F7" w:rsidP="00415E36">
      <w:pPr>
        <w:pStyle w:val="Listeafsnit"/>
        <w:ind w:left="0"/>
        <w:rPr>
          <w:rFonts w:cs="Arial"/>
          <w:highlight w:val="yellow"/>
        </w:rPr>
      </w:pPr>
    </w:p>
    <w:p w:rsidR="004029F7" w:rsidRPr="00FE6F9B" w:rsidRDefault="004029F7" w:rsidP="00415E36">
      <w:pPr>
        <w:pStyle w:val="Listeafsnit"/>
        <w:ind w:left="0"/>
        <w:rPr>
          <w:rFonts w:cs="Arial"/>
          <w:i/>
        </w:rPr>
      </w:pPr>
      <w:r w:rsidRPr="00FE6F9B">
        <w:rPr>
          <w:rFonts w:cs="Arial"/>
          <w:i/>
        </w:rPr>
        <w:t>Sundhedsområdet</w:t>
      </w:r>
    </w:p>
    <w:p w:rsidR="004029F7" w:rsidRDefault="004029F7" w:rsidP="00415E36">
      <w:pPr>
        <w:pStyle w:val="Listeafsnit"/>
        <w:ind w:left="0"/>
        <w:rPr>
          <w:rFonts w:cs="Arial"/>
        </w:rPr>
      </w:pPr>
      <w:r w:rsidRPr="00FE6F9B">
        <w:rPr>
          <w:rFonts w:cs="Arial"/>
        </w:rPr>
        <w:t>Området dækker både begravelseshjælp samt befordringsgodtgørelse til pensionister, som er omfattet af sygesikringslovens § 2, stk. 1 til dækning af nødvendig befordring til behandling hos læge i visse situationer</w:t>
      </w:r>
      <w:r>
        <w:rPr>
          <w:rFonts w:cs="Arial"/>
        </w:rPr>
        <w:t>.</w:t>
      </w:r>
    </w:p>
    <w:p w:rsidR="004029F7" w:rsidRPr="00184716" w:rsidRDefault="004029F7" w:rsidP="00415E36">
      <w:pPr>
        <w:pStyle w:val="Listeafsnit"/>
        <w:ind w:left="0"/>
        <w:rPr>
          <w:rFonts w:cs="Arial"/>
        </w:rPr>
      </w:pPr>
      <w:r>
        <w:rPr>
          <w:rFonts w:cs="Arial"/>
        </w:rPr>
        <w:t>Der var færre end forventet som fik hjælp til dækning af befordring i 2019, og året endte med et overskud på 53.000 kr.</w:t>
      </w:r>
    </w:p>
    <w:p w:rsidR="004029F7" w:rsidRPr="0084612E" w:rsidRDefault="004029F7" w:rsidP="00415E36">
      <w:pPr>
        <w:pStyle w:val="Listeafsnit"/>
        <w:ind w:left="0"/>
        <w:rPr>
          <w:rFonts w:cs="Arial"/>
          <w:highlight w:val="yellow"/>
        </w:rPr>
      </w:pPr>
      <w:r>
        <w:rPr>
          <w:rFonts w:cs="Arial"/>
        </w:rPr>
        <w:t>Området for b</w:t>
      </w:r>
      <w:r w:rsidRPr="00FE6F9B">
        <w:rPr>
          <w:rFonts w:cs="Arial"/>
        </w:rPr>
        <w:t>egravelseshjælp administreres af Udbetaling Danmark. I alt er der bevilget hjælp til ca. 316 sager med en gennemsnitsudbetaling på ca. 3.837 kr.</w:t>
      </w:r>
      <w:r>
        <w:rPr>
          <w:rFonts w:cs="Arial"/>
        </w:rPr>
        <w:t>, og året endte med et overskud på 0,366 mio. kr.</w:t>
      </w:r>
      <w:r w:rsidRPr="00FE6F9B">
        <w:rPr>
          <w:rFonts w:cs="Arial"/>
        </w:rPr>
        <w:t xml:space="preserve"> </w:t>
      </w:r>
    </w:p>
    <w:p w:rsidR="004029F7" w:rsidRDefault="004029F7" w:rsidP="00415E36">
      <w:pPr>
        <w:pStyle w:val="Listeafsnit"/>
        <w:ind w:left="0"/>
        <w:rPr>
          <w:rFonts w:cs="Arial"/>
          <w:i/>
        </w:rPr>
      </w:pPr>
    </w:p>
    <w:p w:rsidR="004029F7" w:rsidRPr="008E0CD9" w:rsidRDefault="004029F7" w:rsidP="00415E36">
      <w:pPr>
        <w:pStyle w:val="Listeafsnit"/>
        <w:ind w:left="0"/>
        <w:rPr>
          <w:rFonts w:cs="Arial"/>
          <w:b/>
          <w:i/>
        </w:rPr>
      </w:pPr>
      <w:r w:rsidRPr="008E0CD9">
        <w:rPr>
          <w:rFonts w:cs="Arial"/>
          <w:i/>
        </w:rPr>
        <w:t>Sociale opgaver og beskæftigelse</w:t>
      </w:r>
      <w:r w:rsidRPr="008E0CD9">
        <w:rPr>
          <w:rFonts w:cs="Arial"/>
          <w:b/>
          <w:i/>
        </w:rPr>
        <w:t xml:space="preserve"> </w:t>
      </w:r>
    </w:p>
    <w:p w:rsidR="004029F7" w:rsidRPr="008E0CD9" w:rsidRDefault="004029F7" w:rsidP="00415E36">
      <w:pPr>
        <w:pStyle w:val="Listeafsnit"/>
        <w:ind w:left="0"/>
        <w:rPr>
          <w:rFonts w:cs="Arial"/>
        </w:rPr>
      </w:pPr>
      <w:r w:rsidRPr="008E0CD9">
        <w:rPr>
          <w:rFonts w:cs="Arial"/>
        </w:rPr>
        <w:t xml:space="preserve">Repatriering </w:t>
      </w:r>
    </w:p>
    <w:p w:rsidR="004029F7" w:rsidRPr="008E0CD9" w:rsidRDefault="004029F7" w:rsidP="00415E36">
      <w:pPr>
        <w:pStyle w:val="Listeafsnit"/>
        <w:ind w:left="0"/>
        <w:rPr>
          <w:rFonts w:cs="Arial"/>
        </w:rPr>
      </w:pPr>
      <w:r w:rsidRPr="008E0CD9">
        <w:rPr>
          <w:rFonts w:cs="Arial"/>
        </w:rPr>
        <w:t>I forhold til sidste år har der været en fald fra 10 personer til 9 personer i 20</w:t>
      </w:r>
      <w:r>
        <w:rPr>
          <w:rFonts w:cs="Arial"/>
        </w:rPr>
        <w:t>19</w:t>
      </w:r>
      <w:r w:rsidRPr="008E0CD9">
        <w:rPr>
          <w:rFonts w:cs="Arial"/>
        </w:rPr>
        <w:t xml:space="preserve"> som frivilligt valgte at flytte permanent tilbage til deres tidligere hjemland eller opholdsland. Året end</w:t>
      </w:r>
      <w:r>
        <w:rPr>
          <w:rFonts w:cs="Arial"/>
        </w:rPr>
        <w:t>te med til mindre under</w:t>
      </w:r>
      <w:r w:rsidRPr="008E0CD9">
        <w:rPr>
          <w:rFonts w:cs="Arial"/>
        </w:rPr>
        <w:t>skud på 46.000 kr.</w:t>
      </w:r>
    </w:p>
    <w:p w:rsidR="004029F7" w:rsidRPr="0084612E" w:rsidRDefault="004029F7" w:rsidP="00415E36">
      <w:pPr>
        <w:pStyle w:val="Listeafsnit"/>
        <w:ind w:left="0"/>
        <w:rPr>
          <w:rFonts w:cs="Arial"/>
          <w:highlight w:val="yellow"/>
        </w:rPr>
      </w:pPr>
    </w:p>
    <w:p w:rsidR="004029F7" w:rsidRPr="00F24B0B" w:rsidRDefault="004029F7" w:rsidP="00415E36">
      <w:pPr>
        <w:pStyle w:val="Listeafsnit"/>
        <w:ind w:left="0"/>
        <w:rPr>
          <w:rFonts w:cs="Arial"/>
          <w:b/>
        </w:rPr>
      </w:pPr>
      <w:r w:rsidRPr="00F24B0B">
        <w:rPr>
          <w:rFonts w:cs="Arial"/>
        </w:rPr>
        <w:t xml:space="preserve">Førtidspension </w:t>
      </w:r>
    </w:p>
    <w:p w:rsidR="004029F7" w:rsidRPr="00F24B0B" w:rsidRDefault="004029F7" w:rsidP="00415E36">
      <w:pPr>
        <w:pStyle w:val="Listeafsnit"/>
        <w:ind w:left="0"/>
        <w:rPr>
          <w:rFonts w:cs="Arial"/>
        </w:rPr>
      </w:pPr>
      <w:r w:rsidRPr="00F24B0B">
        <w:rPr>
          <w:rFonts w:cs="Arial"/>
        </w:rPr>
        <w:t>Samlet set har der været en nettotilgang på 28 personer som modtog førtidspension i 2019 set i forhold til 2018, hvorfor budgettet i løbet af året er opskrevet med 1,600 mio. kr. Ved budgetlægningen var det en udfordring at beregne konsekvensen af den nye pensionsreform. Året endte med et overskud på 2,881 mio. kr.</w:t>
      </w:r>
    </w:p>
    <w:p w:rsidR="004029F7" w:rsidRPr="009074EA" w:rsidRDefault="004029F7" w:rsidP="00415E36">
      <w:pPr>
        <w:tabs>
          <w:tab w:val="left" w:pos="907"/>
          <w:tab w:val="center" w:pos="8074"/>
          <w:tab w:val="right" w:pos="9724"/>
        </w:tabs>
        <w:spacing w:after="0"/>
        <w:rPr>
          <w:rFonts w:cs="Arial"/>
        </w:rPr>
      </w:pPr>
      <w:r w:rsidRPr="009074EA">
        <w:rPr>
          <w:rFonts w:cs="Arial"/>
        </w:rPr>
        <w:t xml:space="preserve">Personlige tillæg m.v. </w:t>
      </w:r>
    </w:p>
    <w:p w:rsidR="004029F7" w:rsidRPr="009074EA" w:rsidRDefault="004029F7" w:rsidP="00415E36">
      <w:pPr>
        <w:tabs>
          <w:tab w:val="left" w:pos="907"/>
          <w:tab w:val="center" w:pos="8074"/>
          <w:tab w:val="right" w:pos="9724"/>
        </w:tabs>
        <w:rPr>
          <w:rFonts w:cs="Arial"/>
        </w:rPr>
      </w:pPr>
      <w:r w:rsidRPr="009074EA">
        <w:rPr>
          <w:rFonts w:cs="Arial"/>
        </w:rPr>
        <w:t xml:space="preserve">Under Personlige tillæg m.v. ydes der to former for helbredstillæg, som tildeles efter lovbestemte og faste kriterier. </w:t>
      </w:r>
    </w:p>
    <w:p w:rsidR="004029F7" w:rsidRPr="00F24B0B" w:rsidRDefault="004029F7" w:rsidP="00415E36">
      <w:pPr>
        <w:tabs>
          <w:tab w:val="left" w:pos="907"/>
          <w:tab w:val="center" w:pos="8074"/>
          <w:tab w:val="right" w:pos="9724"/>
        </w:tabs>
        <w:rPr>
          <w:rFonts w:cs="Arial"/>
        </w:rPr>
      </w:pPr>
      <w:r w:rsidRPr="00F24B0B">
        <w:rPr>
          <w:rFonts w:cs="Arial"/>
        </w:rPr>
        <w:t xml:space="preserve">Det ene helbredstillæg supplerer sygesikringslovens tilskud til helbredsbetingede ydelser. Det dækker dog kun visse typer af behandlinger, hvortil der er sygesikringstilskud. Det gælder tilskud til medicin, tandlæge, fysio- og fodterapeut, kiropraktor og psykolog. </w:t>
      </w:r>
    </w:p>
    <w:p w:rsidR="004029F7" w:rsidRPr="00F24B0B" w:rsidRDefault="004029F7" w:rsidP="00415E36">
      <w:pPr>
        <w:tabs>
          <w:tab w:val="left" w:pos="907"/>
          <w:tab w:val="center" w:pos="8074"/>
          <w:tab w:val="right" w:pos="9724"/>
        </w:tabs>
        <w:rPr>
          <w:rFonts w:cs="Arial"/>
        </w:rPr>
      </w:pPr>
      <w:r w:rsidRPr="00F24B0B">
        <w:rPr>
          <w:rFonts w:cs="Arial"/>
        </w:rPr>
        <w:t xml:space="preserve">Det andet er en ”Udvidet helbredstillæg” som delvist dækker udgifter, hvortil der ikke er sygesikringstilskud. Det er tilskud til briller, fodplejebehandling og tandproteser.  </w:t>
      </w:r>
    </w:p>
    <w:p w:rsidR="004029F7" w:rsidRPr="00F24B0B" w:rsidRDefault="004029F7" w:rsidP="00415E36">
      <w:pPr>
        <w:tabs>
          <w:tab w:val="left" w:pos="907"/>
          <w:tab w:val="center" w:pos="8074"/>
          <w:tab w:val="right" w:pos="9724"/>
        </w:tabs>
        <w:rPr>
          <w:rFonts w:cs="Arial"/>
        </w:rPr>
      </w:pPr>
      <w:r w:rsidRPr="00F24B0B">
        <w:rPr>
          <w:rFonts w:cs="Arial"/>
        </w:rPr>
        <w:t xml:space="preserve">I løbet af første halvår var tendensen at flere borgere end forventet blev tilkendt ydelserne på området, hvorfor budgettet blev opskrevet med 0,200 mio. kr., men i det sidste halvår forsatte tendensen ikke og året endte med et overskud på 0,893 mio. kr. </w:t>
      </w:r>
    </w:p>
    <w:p w:rsidR="004029F7" w:rsidRPr="00340738" w:rsidRDefault="004029F7" w:rsidP="00415E36">
      <w:pPr>
        <w:pStyle w:val="Listeafsnit"/>
        <w:ind w:left="0"/>
        <w:rPr>
          <w:rFonts w:cs="Arial"/>
        </w:rPr>
      </w:pPr>
      <w:r w:rsidRPr="00340738">
        <w:rPr>
          <w:rFonts w:cs="Arial"/>
        </w:rPr>
        <w:t>Sociale formål</w:t>
      </w:r>
    </w:p>
    <w:p w:rsidR="004029F7" w:rsidRPr="00340738" w:rsidRDefault="004029F7" w:rsidP="00415E36">
      <w:pPr>
        <w:pStyle w:val="Listeafsnit"/>
        <w:ind w:left="0"/>
        <w:rPr>
          <w:rFonts w:cs="Arial"/>
        </w:rPr>
      </w:pPr>
      <w:r w:rsidRPr="00340738">
        <w:rPr>
          <w:rFonts w:cs="Arial"/>
        </w:rPr>
        <w:t>Dækker blandt andet tilskud til udgifter vedrørende samværsret mv. til børn, sygebehandlinger, medicin, tilskud til tandpleje mv. samt fra 1. januar 2018 tab som dækkes af kommunerne efter Lov om Udbetaling Danmark uanset hvilken ydelse eller hvilket tilskud tabet vedrører. Året endte med et samlet overskud på 0,219 mio. kr.</w:t>
      </w:r>
    </w:p>
    <w:p w:rsidR="004029F7" w:rsidRPr="0084612E" w:rsidRDefault="004029F7" w:rsidP="00415E36">
      <w:pPr>
        <w:pStyle w:val="Listeafsnit"/>
        <w:ind w:left="0"/>
        <w:rPr>
          <w:rFonts w:cs="Arial"/>
          <w:highlight w:val="yellow"/>
        </w:rPr>
      </w:pPr>
    </w:p>
    <w:p w:rsidR="004029F7" w:rsidRPr="00FE6F9B" w:rsidRDefault="004029F7" w:rsidP="00415E36">
      <w:pPr>
        <w:pStyle w:val="Listeafsnit"/>
        <w:ind w:left="0"/>
        <w:rPr>
          <w:rFonts w:cs="Arial"/>
          <w:b/>
        </w:rPr>
      </w:pPr>
      <w:r w:rsidRPr="00FE6F9B">
        <w:rPr>
          <w:rFonts w:cs="Arial"/>
        </w:rPr>
        <w:t>Boligydelse til pensionister – kommunal medfinansiering</w:t>
      </w:r>
    </w:p>
    <w:p w:rsidR="004029F7" w:rsidRPr="00FE6F9B" w:rsidRDefault="004029F7" w:rsidP="00415E36">
      <w:pPr>
        <w:pStyle w:val="Listeafsnit"/>
        <w:ind w:left="0"/>
        <w:rPr>
          <w:rFonts w:cs="Arial"/>
        </w:rPr>
      </w:pPr>
      <w:r w:rsidRPr="00FE6F9B">
        <w:rPr>
          <w:rFonts w:cs="Arial"/>
        </w:rPr>
        <w:t xml:space="preserve">Omfatter ydelser til lejere og ejere, som er førtidspensionister (tilkendt før 1. januar 2003), folkepensionister og modtagere af invaliditetsydelser. I løbet af året er budgettet nedskrevet med 0,700 mio. kr. Regnskab 2019 endte </w:t>
      </w:r>
      <w:r>
        <w:rPr>
          <w:rFonts w:cs="Arial"/>
        </w:rPr>
        <w:t>med et ove</w:t>
      </w:r>
      <w:r w:rsidRPr="00FE6F9B">
        <w:rPr>
          <w:rFonts w:cs="Arial"/>
        </w:rPr>
        <w:t>rskud på 0,458 mio. kr.</w:t>
      </w:r>
    </w:p>
    <w:p w:rsidR="004029F7" w:rsidRPr="0084612E" w:rsidRDefault="004029F7" w:rsidP="00415E36">
      <w:pPr>
        <w:pStyle w:val="Listeafsnit"/>
        <w:ind w:left="0"/>
        <w:rPr>
          <w:rFonts w:cs="Arial"/>
          <w:highlight w:val="yellow"/>
        </w:rPr>
      </w:pPr>
    </w:p>
    <w:p w:rsidR="004029F7" w:rsidRPr="00FE6F9B" w:rsidRDefault="004029F7" w:rsidP="00415E36">
      <w:pPr>
        <w:pStyle w:val="Listeafsnit"/>
        <w:ind w:left="0"/>
        <w:rPr>
          <w:rFonts w:cs="Arial"/>
        </w:rPr>
      </w:pPr>
      <w:r w:rsidRPr="00FE6F9B">
        <w:rPr>
          <w:rFonts w:cs="Arial"/>
        </w:rPr>
        <w:t>Boligsikring - kommunal medfinansiering</w:t>
      </w:r>
    </w:p>
    <w:p w:rsidR="004029F7" w:rsidRPr="00FE6F9B" w:rsidRDefault="004029F7" w:rsidP="00415E36">
      <w:pPr>
        <w:pStyle w:val="Listeafsnit"/>
        <w:ind w:left="0"/>
        <w:rPr>
          <w:rFonts w:cs="Arial"/>
        </w:rPr>
      </w:pPr>
      <w:r w:rsidRPr="00FE6F9B">
        <w:rPr>
          <w:rFonts w:cs="Arial"/>
        </w:rPr>
        <w:t xml:space="preserve">Omfatter lån til indskud, boligsikring og boligydelse. Retten til boligstøtten er betinget af, at ansøgeren har fast bopæl i landet. Men borgeren behøver ikke at have dansk statsborgerskab. </w:t>
      </w:r>
    </w:p>
    <w:p w:rsidR="004029F7" w:rsidRPr="00FE6F9B" w:rsidRDefault="004029F7" w:rsidP="00415E36">
      <w:pPr>
        <w:pStyle w:val="Listeafsnit"/>
        <w:ind w:left="0"/>
        <w:rPr>
          <w:rFonts w:cs="Arial"/>
        </w:rPr>
      </w:pPr>
      <w:r w:rsidRPr="00FE6F9B">
        <w:rPr>
          <w:rFonts w:cs="Arial"/>
        </w:rPr>
        <w:t>Færre har været berettiget til tilskud på grund af kontanthjælpsloftet end forventet, hvorfor budgettet i løbet af året er nedskrevet med 1,100 mio. kr. Regnskab 2019 endte med et overskud på 12.000 kr.</w:t>
      </w:r>
    </w:p>
    <w:p w:rsidR="004029F7" w:rsidRPr="00FE6F9B" w:rsidRDefault="004029F7" w:rsidP="00415E36">
      <w:pPr>
        <w:pStyle w:val="Billedtekst"/>
        <w:keepNext/>
        <w:rPr>
          <w:rFonts w:cs="Arial"/>
          <w:b w:val="0"/>
          <w:szCs w:val="20"/>
        </w:rPr>
      </w:pPr>
      <w:r>
        <w:rPr>
          <w:b w:val="0"/>
          <w:szCs w:val="20"/>
        </w:rPr>
        <w:t>Tabel 28</w:t>
      </w:r>
      <w:r w:rsidRPr="00FE6F9B">
        <w:rPr>
          <w:b w:val="0"/>
          <w:szCs w:val="20"/>
        </w:rPr>
        <w:t>. U</w:t>
      </w:r>
      <w:r w:rsidRPr="00FE6F9B">
        <w:rPr>
          <w:rFonts w:cs="Arial"/>
          <w:b w:val="0"/>
          <w:szCs w:val="20"/>
        </w:rPr>
        <w:t>dvikling i antal af modtagere af boligstøtte pr. 31. december i pågældende år</w:t>
      </w:r>
    </w:p>
    <w:tbl>
      <w:tblPr>
        <w:tblStyle w:val="Tabel-Gitter"/>
        <w:tblW w:w="0" w:type="auto"/>
        <w:tblLook w:val="04A0" w:firstRow="1" w:lastRow="0" w:firstColumn="1" w:lastColumn="0" w:noHBand="0" w:noVBand="1"/>
      </w:tblPr>
      <w:tblGrid>
        <w:gridCol w:w="2573"/>
        <w:gridCol w:w="1618"/>
        <w:gridCol w:w="1618"/>
        <w:gridCol w:w="1618"/>
        <w:gridCol w:w="1618"/>
      </w:tblGrid>
      <w:tr w:rsidR="004029F7" w:rsidRPr="00FE6F9B" w:rsidTr="00A869D1">
        <w:tc>
          <w:tcPr>
            <w:tcW w:w="0" w:type="auto"/>
            <w:shd w:val="clear" w:color="auto" w:fill="C6D9F1" w:themeFill="text2" w:themeFillTint="33"/>
            <w:vAlign w:val="center"/>
          </w:tcPr>
          <w:p w:rsidR="004029F7" w:rsidRPr="00FE6F9B" w:rsidRDefault="004029F7" w:rsidP="00415E36">
            <w:pPr>
              <w:rPr>
                <w:rFonts w:cs="Arial"/>
              </w:rPr>
            </w:pPr>
            <w:r w:rsidRPr="00FE6F9B">
              <w:rPr>
                <w:rFonts w:cs="Arial"/>
              </w:rPr>
              <w:t>Antal modtagere</w:t>
            </w:r>
          </w:p>
        </w:tc>
        <w:tc>
          <w:tcPr>
            <w:tcW w:w="0" w:type="auto"/>
            <w:shd w:val="clear" w:color="auto" w:fill="C6D9F1" w:themeFill="text2" w:themeFillTint="33"/>
            <w:vAlign w:val="center"/>
          </w:tcPr>
          <w:p w:rsidR="004029F7" w:rsidRPr="00FE6F9B" w:rsidRDefault="004029F7" w:rsidP="00415E36">
            <w:pPr>
              <w:rPr>
                <w:rFonts w:cs="Arial"/>
              </w:rPr>
            </w:pPr>
            <w:r w:rsidRPr="00FE6F9B">
              <w:rPr>
                <w:rFonts w:cs="Arial"/>
              </w:rPr>
              <w:t>Regnskab 2016</w:t>
            </w:r>
          </w:p>
        </w:tc>
        <w:tc>
          <w:tcPr>
            <w:tcW w:w="0" w:type="auto"/>
            <w:shd w:val="clear" w:color="auto" w:fill="C6D9F1" w:themeFill="text2" w:themeFillTint="33"/>
            <w:vAlign w:val="center"/>
          </w:tcPr>
          <w:p w:rsidR="004029F7" w:rsidRPr="00FE6F9B" w:rsidRDefault="004029F7" w:rsidP="00415E36">
            <w:pPr>
              <w:rPr>
                <w:rFonts w:cs="Arial"/>
              </w:rPr>
            </w:pPr>
            <w:r w:rsidRPr="00FE6F9B">
              <w:rPr>
                <w:rFonts w:cs="Arial"/>
              </w:rPr>
              <w:t>Regnskab 2017</w:t>
            </w:r>
          </w:p>
        </w:tc>
        <w:tc>
          <w:tcPr>
            <w:tcW w:w="0" w:type="auto"/>
            <w:shd w:val="clear" w:color="auto" w:fill="C6D9F1" w:themeFill="text2" w:themeFillTint="33"/>
            <w:vAlign w:val="center"/>
          </w:tcPr>
          <w:p w:rsidR="004029F7" w:rsidRPr="00FE6F9B" w:rsidRDefault="004029F7" w:rsidP="00415E36">
            <w:pPr>
              <w:rPr>
                <w:rFonts w:cs="Arial"/>
              </w:rPr>
            </w:pPr>
            <w:r w:rsidRPr="00FE6F9B">
              <w:rPr>
                <w:rFonts w:cs="Arial"/>
              </w:rPr>
              <w:t>Regnskab 2018</w:t>
            </w:r>
          </w:p>
        </w:tc>
        <w:tc>
          <w:tcPr>
            <w:tcW w:w="0" w:type="auto"/>
            <w:shd w:val="clear" w:color="auto" w:fill="C6D9F1" w:themeFill="text2" w:themeFillTint="33"/>
            <w:vAlign w:val="center"/>
          </w:tcPr>
          <w:p w:rsidR="004029F7" w:rsidRPr="00FE6F9B" w:rsidRDefault="004029F7" w:rsidP="00415E36">
            <w:pPr>
              <w:rPr>
                <w:rFonts w:cs="Arial"/>
              </w:rPr>
            </w:pPr>
            <w:r w:rsidRPr="00FE6F9B">
              <w:rPr>
                <w:rFonts w:cs="Arial"/>
              </w:rPr>
              <w:t>Regnskab 2019</w:t>
            </w:r>
          </w:p>
        </w:tc>
      </w:tr>
      <w:tr w:rsidR="004029F7" w:rsidRPr="00FE6F9B" w:rsidTr="00A869D1">
        <w:tc>
          <w:tcPr>
            <w:tcW w:w="0" w:type="auto"/>
            <w:vAlign w:val="center"/>
          </w:tcPr>
          <w:p w:rsidR="004029F7" w:rsidRPr="00FE6F9B" w:rsidRDefault="004029F7" w:rsidP="00415E36">
            <w:pPr>
              <w:rPr>
                <w:rFonts w:cs="Arial"/>
              </w:rPr>
            </w:pPr>
            <w:r w:rsidRPr="00FE6F9B">
              <w:rPr>
                <w:rFonts w:cs="Arial"/>
              </w:rPr>
              <w:t>Boligydelse til pensionister</w:t>
            </w:r>
          </w:p>
        </w:tc>
        <w:tc>
          <w:tcPr>
            <w:tcW w:w="0" w:type="auto"/>
            <w:vAlign w:val="bottom"/>
          </w:tcPr>
          <w:p w:rsidR="004029F7" w:rsidRPr="00FE6F9B" w:rsidRDefault="004029F7" w:rsidP="00415E36">
            <w:pPr>
              <w:rPr>
                <w:rFonts w:cs="Arial"/>
                <w:szCs w:val="20"/>
              </w:rPr>
            </w:pPr>
            <w:r w:rsidRPr="00FE6F9B">
              <w:rPr>
                <w:rFonts w:cs="Arial"/>
                <w:szCs w:val="20"/>
              </w:rPr>
              <w:t>3.215</w:t>
            </w:r>
          </w:p>
        </w:tc>
        <w:tc>
          <w:tcPr>
            <w:tcW w:w="0" w:type="auto"/>
            <w:vAlign w:val="bottom"/>
          </w:tcPr>
          <w:p w:rsidR="004029F7" w:rsidRPr="00FE6F9B" w:rsidRDefault="004029F7" w:rsidP="00415E36">
            <w:pPr>
              <w:rPr>
                <w:rFonts w:cs="Arial"/>
                <w:szCs w:val="20"/>
              </w:rPr>
            </w:pPr>
            <w:r w:rsidRPr="00FE6F9B">
              <w:rPr>
                <w:rFonts w:cs="Arial"/>
                <w:szCs w:val="20"/>
              </w:rPr>
              <w:t>3.209</w:t>
            </w:r>
          </w:p>
        </w:tc>
        <w:tc>
          <w:tcPr>
            <w:tcW w:w="0" w:type="auto"/>
            <w:vAlign w:val="bottom"/>
          </w:tcPr>
          <w:p w:rsidR="004029F7" w:rsidRPr="00FE6F9B" w:rsidRDefault="004029F7" w:rsidP="00415E36">
            <w:pPr>
              <w:rPr>
                <w:rFonts w:cs="Arial"/>
                <w:szCs w:val="20"/>
              </w:rPr>
            </w:pPr>
            <w:r w:rsidRPr="00FE6F9B">
              <w:rPr>
                <w:rFonts w:cs="Arial"/>
                <w:szCs w:val="20"/>
              </w:rPr>
              <w:t>3.243</w:t>
            </w:r>
          </w:p>
        </w:tc>
        <w:tc>
          <w:tcPr>
            <w:tcW w:w="0" w:type="auto"/>
            <w:vAlign w:val="bottom"/>
          </w:tcPr>
          <w:p w:rsidR="004029F7" w:rsidRPr="00FE6F9B" w:rsidRDefault="004029F7" w:rsidP="00415E36">
            <w:pPr>
              <w:rPr>
                <w:rFonts w:cs="Arial"/>
                <w:szCs w:val="20"/>
              </w:rPr>
            </w:pPr>
            <w:r w:rsidRPr="00FE6F9B">
              <w:rPr>
                <w:rFonts w:cs="Arial"/>
                <w:szCs w:val="20"/>
              </w:rPr>
              <w:t>3.181</w:t>
            </w:r>
          </w:p>
        </w:tc>
      </w:tr>
      <w:tr w:rsidR="004029F7" w:rsidRPr="0084612E" w:rsidTr="00A869D1">
        <w:tc>
          <w:tcPr>
            <w:tcW w:w="0" w:type="auto"/>
            <w:vAlign w:val="center"/>
          </w:tcPr>
          <w:p w:rsidR="004029F7" w:rsidRPr="00FE6F9B" w:rsidRDefault="004029F7" w:rsidP="00415E36">
            <w:pPr>
              <w:rPr>
                <w:rFonts w:cs="Arial"/>
              </w:rPr>
            </w:pPr>
            <w:r w:rsidRPr="00FE6F9B">
              <w:rPr>
                <w:rFonts w:cs="Arial"/>
              </w:rPr>
              <w:t>Boligsikring</w:t>
            </w:r>
          </w:p>
        </w:tc>
        <w:tc>
          <w:tcPr>
            <w:tcW w:w="0" w:type="auto"/>
            <w:vAlign w:val="bottom"/>
          </w:tcPr>
          <w:p w:rsidR="004029F7" w:rsidRPr="00FE6F9B" w:rsidRDefault="004029F7" w:rsidP="00415E36">
            <w:pPr>
              <w:rPr>
                <w:rFonts w:cs="Arial"/>
                <w:szCs w:val="20"/>
              </w:rPr>
            </w:pPr>
            <w:r w:rsidRPr="00FE6F9B">
              <w:rPr>
                <w:rFonts w:cs="Arial"/>
                <w:szCs w:val="20"/>
              </w:rPr>
              <w:t>2.059</w:t>
            </w:r>
          </w:p>
        </w:tc>
        <w:tc>
          <w:tcPr>
            <w:tcW w:w="0" w:type="auto"/>
            <w:vAlign w:val="bottom"/>
          </w:tcPr>
          <w:p w:rsidR="004029F7" w:rsidRPr="00FE6F9B" w:rsidRDefault="004029F7" w:rsidP="00415E36">
            <w:pPr>
              <w:rPr>
                <w:rFonts w:cs="Arial"/>
                <w:szCs w:val="20"/>
              </w:rPr>
            </w:pPr>
            <w:r w:rsidRPr="00FE6F9B">
              <w:rPr>
                <w:rFonts w:cs="Arial"/>
                <w:szCs w:val="20"/>
              </w:rPr>
              <w:t>2.130</w:t>
            </w:r>
          </w:p>
        </w:tc>
        <w:tc>
          <w:tcPr>
            <w:tcW w:w="0" w:type="auto"/>
            <w:vAlign w:val="bottom"/>
          </w:tcPr>
          <w:p w:rsidR="004029F7" w:rsidRPr="00FE6F9B" w:rsidRDefault="004029F7" w:rsidP="00415E36">
            <w:pPr>
              <w:rPr>
                <w:rFonts w:cs="Arial"/>
                <w:szCs w:val="20"/>
              </w:rPr>
            </w:pPr>
            <w:r w:rsidRPr="00FE6F9B">
              <w:rPr>
                <w:rFonts w:cs="Arial"/>
                <w:szCs w:val="20"/>
              </w:rPr>
              <w:t>2.105</w:t>
            </w:r>
          </w:p>
        </w:tc>
        <w:tc>
          <w:tcPr>
            <w:tcW w:w="0" w:type="auto"/>
            <w:vAlign w:val="bottom"/>
          </w:tcPr>
          <w:p w:rsidR="004029F7" w:rsidRPr="00FE6F9B" w:rsidRDefault="004029F7" w:rsidP="00415E36">
            <w:pPr>
              <w:rPr>
                <w:rFonts w:cs="Arial"/>
                <w:szCs w:val="20"/>
              </w:rPr>
            </w:pPr>
            <w:r w:rsidRPr="00FE6F9B">
              <w:rPr>
                <w:rFonts w:cs="Arial"/>
                <w:szCs w:val="20"/>
              </w:rPr>
              <w:t>2.093</w:t>
            </w:r>
          </w:p>
        </w:tc>
      </w:tr>
    </w:tbl>
    <w:p w:rsidR="003327DF" w:rsidRDefault="004029F7" w:rsidP="00AF6E69">
      <w:pPr>
        <w:pStyle w:val="Listeafsnit"/>
        <w:ind w:left="0"/>
      </w:pPr>
      <w:r w:rsidRPr="0005409E">
        <w:rPr>
          <w:rFonts w:cs="Arial"/>
          <w:i/>
        </w:rPr>
        <w:t xml:space="preserve"> </w:t>
      </w:r>
    </w:p>
    <w:sectPr w:rsidR="003327DF">
      <w:headerReference w:type="default" r:id="rId23"/>
      <w:footerReference w:type="default" r:id="rId2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9C8" w:rsidRDefault="000C79C8">
      <w:pPr>
        <w:spacing w:after="0"/>
      </w:pPr>
      <w:r>
        <w:separator/>
      </w:r>
    </w:p>
  </w:endnote>
  <w:endnote w:type="continuationSeparator" w:id="0">
    <w:p w:rsidR="000C79C8" w:rsidRDefault="000C79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290401"/>
      <w:docPartObj>
        <w:docPartGallery w:val="Page Numbers (Bottom of Page)"/>
        <w:docPartUnique/>
      </w:docPartObj>
    </w:sdtPr>
    <w:sdtEndPr/>
    <w:sdtContent>
      <w:p w:rsidR="000C79C8" w:rsidRDefault="000C79C8" w:rsidP="00FC70B9">
        <w:pPr>
          <w:pStyle w:val="Sidefod"/>
          <w:jc w:val="right"/>
        </w:pPr>
      </w:p>
      <w:p w:rsidR="000C79C8" w:rsidRDefault="000C79C8" w:rsidP="00FC70B9">
        <w:pPr>
          <w:pStyle w:val="Sidefod"/>
          <w:jc w:val="right"/>
        </w:pPr>
        <w:r>
          <w:fldChar w:fldCharType="begin"/>
        </w:r>
        <w:r>
          <w:instrText>PAGE   \* MERGEFORMAT</w:instrText>
        </w:r>
        <w:r>
          <w:fldChar w:fldCharType="separate"/>
        </w:r>
        <w:r w:rsidR="00895F8D">
          <w:rPr>
            <w:noProof/>
          </w:rPr>
          <w:t>2</w:t>
        </w:r>
        <w:r>
          <w:fldChar w:fldCharType="end"/>
        </w:r>
      </w:p>
    </w:sdtContent>
  </w:sdt>
  <w:p w:rsidR="000C79C8" w:rsidRDefault="000C79C8" w:rsidP="008C37DE">
    <w:pPr>
      <w:pStyle w:val="Sidefo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9C8" w:rsidRDefault="000C79C8">
      <w:pPr>
        <w:spacing w:after="0"/>
      </w:pPr>
      <w:r>
        <w:separator/>
      </w:r>
    </w:p>
  </w:footnote>
  <w:footnote w:type="continuationSeparator" w:id="0">
    <w:p w:rsidR="000C79C8" w:rsidRDefault="000C79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9C8" w:rsidRDefault="000C79C8" w:rsidP="008C37DE">
    <w:pPr>
      <w:pStyle w:val="Sidehoved"/>
    </w:pPr>
    <w:r>
      <w:rPr>
        <w:noProof/>
        <w:lang w:eastAsia="da-DK"/>
      </w:rPr>
      <mc:AlternateContent>
        <mc:Choice Requires="wps">
          <w:drawing>
            <wp:anchor distT="0" distB="0" distL="114300" distR="114300" simplePos="0" relativeHeight="251660288" behindDoc="0" locked="0" layoutInCell="1" allowOverlap="1" wp14:anchorId="02EF1F58" wp14:editId="2A923103">
              <wp:simplePos x="0" y="0"/>
              <wp:positionH relativeFrom="column">
                <wp:posOffset>5314950</wp:posOffset>
              </wp:positionH>
              <wp:positionV relativeFrom="paragraph">
                <wp:posOffset>160020</wp:posOffset>
              </wp:positionV>
              <wp:extent cx="1514475" cy="400050"/>
              <wp:effectExtent l="0" t="0" r="9525" b="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00050"/>
                      </a:xfrm>
                      <a:prstGeom prst="rect">
                        <a:avLst/>
                      </a:prstGeom>
                      <a:solidFill>
                        <a:srgbClr val="FFFFFF"/>
                      </a:solidFill>
                      <a:ln w="9525">
                        <a:noFill/>
                        <a:miter lim="800000"/>
                        <a:headEnd/>
                        <a:tailEnd/>
                      </a:ln>
                    </wps:spPr>
                    <wps:txbx>
                      <w:txbxContent>
                        <w:p w:rsidR="000C79C8" w:rsidRDefault="000C79C8" w:rsidP="008C37DE">
                          <w:pPr>
                            <w:rPr>
                              <w:rFonts w:cs="Arial"/>
                              <w:b/>
                            </w:rPr>
                          </w:pPr>
                          <w:r>
                            <w:rPr>
                              <w:rFonts w:cs="Arial"/>
                              <w:b/>
                            </w:rPr>
                            <w:t>Regnskab 2019</w:t>
                          </w:r>
                        </w:p>
                        <w:p w:rsidR="000C79C8" w:rsidRDefault="000C79C8" w:rsidP="008C37DE">
                          <w:pPr>
                            <w:rPr>
                              <w:rFonts w:cs="Arial"/>
                              <w:b/>
                            </w:rPr>
                          </w:pPr>
                        </w:p>
                        <w:p w:rsidR="000C79C8" w:rsidRDefault="000C79C8" w:rsidP="008C37DE">
                          <w:pPr>
                            <w:rPr>
                              <w:rFonts w:cs="Arial"/>
                              <w:b/>
                            </w:rPr>
                          </w:pPr>
                        </w:p>
                        <w:p w:rsidR="000C79C8" w:rsidRDefault="000C79C8" w:rsidP="008C37DE">
                          <w:pPr>
                            <w:rPr>
                              <w:rFonts w:cs="Arial"/>
                              <w:b/>
                            </w:rPr>
                          </w:pPr>
                        </w:p>
                        <w:p w:rsidR="000C79C8" w:rsidRPr="00FF77DB" w:rsidRDefault="000C79C8" w:rsidP="008C37DE">
                          <w:pPr>
                            <w:rPr>
                              <w:rFonts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F1F58" id="_x0000_t202" coordsize="21600,21600" o:spt="202" path="m,l,21600r21600,l21600,xe">
              <v:stroke joinstyle="miter"/>
              <v:path gradientshapeok="t" o:connecttype="rect"/>
            </v:shapetype>
            <v:shape id="Tekstfelt 2" o:spid="_x0000_s1026" type="#_x0000_t202" style="position:absolute;margin-left:418.5pt;margin-top:12.6pt;width:119.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" stroked="f">
              <v:textbox>
                <w:txbxContent>
                  <w:p w:rsidR="00710075" w:rsidRDefault="00710075" w:rsidP="008C37DE">
                    <w:pPr>
                      <w:rPr>
                        <w:rFonts w:cs="Arial"/>
                        <w:b/>
                      </w:rPr>
                    </w:pPr>
                    <w:r>
                      <w:rPr>
                        <w:rFonts w:cs="Arial"/>
                        <w:b/>
                      </w:rPr>
                      <w:t>Regnskab 2019</w:t>
                    </w:r>
                  </w:p>
                  <w:p w:rsidR="00710075" w:rsidRDefault="00710075" w:rsidP="008C37DE">
                    <w:pPr>
                      <w:rPr>
                        <w:rFonts w:cs="Arial"/>
                        <w:b/>
                      </w:rPr>
                    </w:pPr>
                  </w:p>
                  <w:p w:rsidR="00710075" w:rsidRDefault="00710075" w:rsidP="008C37DE">
                    <w:pPr>
                      <w:rPr>
                        <w:rFonts w:cs="Arial"/>
                        <w:b/>
                      </w:rPr>
                    </w:pPr>
                  </w:p>
                  <w:p w:rsidR="00710075" w:rsidRDefault="00710075" w:rsidP="008C37DE">
                    <w:pPr>
                      <w:rPr>
                        <w:rFonts w:cs="Arial"/>
                        <w:b/>
                      </w:rPr>
                    </w:pPr>
                  </w:p>
                  <w:p w:rsidR="00710075" w:rsidRPr="00FF77DB" w:rsidRDefault="00710075" w:rsidP="008C37DE">
                    <w:pPr>
                      <w:rPr>
                        <w:rFonts w:cs="Arial"/>
                        <w:b/>
                      </w:rPr>
                    </w:pPr>
                  </w:p>
                </w:txbxContent>
              </v:textbox>
            </v:shape>
          </w:pict>
        </mc:Fallback>
      </mc:AlternateContent>
    </w:r>
    <w:r>
      <w:rPr>
        <w:noProof/>
        <w:lang w:eastAsia="da-DK"/>
      </w:rPr>
      <w:drawing>
        <wp:inline distT="0" distB="0" distL="0" distR="0" wp14:anchorId="456F02DA" wp14:editId="4ECD4FF8">
          <wp:extent cx="1600200" cy="557914"/>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våben med nav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557914"/>
                  </a:xfrm>
                  <a:prstGeom prst="rect">
                    <a:avLst/>
                  </a:prstGeom>
                </pic:spPr>
              </pic:pic>
            </a:graphicData>
          </a:graphic>
        </wp:inline>
      </w:drawing>
    </w:r>
    <w:r>
      <w:tab/>
    </w:r>
  </w:p>
  <w:p w:rsidR="000C79C8" w:rsidRPr="00C21606" w:rsidRDefault="000C79C8" w:rsidP="008C37DE">
    <w:pPr>
      <w:pStyle w:val="Sidehoved"/>
      <w:tabs>
        <w:tab w:val="left" w:pos="900"/>
        <w:tab w:val="left" w:pos="9638"/>
      </w:tabs>
      <w:rPr>
        <w:rFonts w:cs="Arial"/>
        <w:color w:val="333333"/>
        <w:szCs w:val="23"/>
      </w:rPr>
    </w:pPr>
    <w:r w:rsidRPr="00432C5F">
      <w:rPr>
        <w:rFonts w:cs="Arial"/>
        <w:noProof/>
        <w:sz w:val="18"/>
        <w:lang w:eastAsia="da-DK"/>
      </w:rPr>
      <mc:AlternateContent>
        <mc:Choice Requires="wps">
          <w:drawing>
            <wp:anchor distT="0" distB="0" distL="114300" distR="114300" simplePos="0" relativeHeight="251659264" behindDoc="0" locked="0" layoutInCell="1" allowOverlap="1" wp14:anchorId="3581B0B7" wp14:editId="4B652B3B">
              <wp:simplePos x="0" y="0"/>
              <wp:positionH relativeFrom="column">
                <wp:posOffset>-76200</wp:posOffset>
              </wp:positionH>
              <wp:positionV relativeFrom="paragraph">
                <wp:posOffset>173990</wp:posOffset>
              </wp:positionV>
              <wp:extent cx="6724650" cy="0"/>
              <wp:effectExtent l="0" t="0" r="19050" b="19050"/>
              <wp:wrapNone/>
              <wp:docPr id="2" name="Lige forbindelse 2"/>
              <wp:cNvGraphicFramePr/>
              <a:graphic xmlns:a="http://schemas.openxmlformats.org/drawingml/2006/main">
                <a:graphicData uri="http://schemas.microsoft.com/office/word/2010/wordprocessingShape">
                  <wps:wsp>
                    <wps:cNvCnPr/>
                    <wps:spPr>
                      <a:xfrm>
                        <a:off x="0" y="0"/>
                        <a:ext cx="6724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2F9713" id="Lige forbindelse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3.7pt" to="52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" strokecolor="#4579b8 [3044]"/>
          </w:pict>
        </mc:Fallback>
      </mc:AlternateContent>
    </w:r>
    <w:r>
      <w:rPr>
        <w:rFonts w:cs="Arial"/>
        <w:color w:val="333333"/>
        <w:szCs w:val="23"/>
      </w:rPr>
      <w:t xml:space="preserve">               Økonomi- og Ressourceforvaltningen</w:t>
    </w:r>
    <w:r>
      <w:rPr>
        <w:rFonts w:cs="Arial"/>
      </w:rPr>
      <w:t xml:space="preserve">                                                                                        </w:t>
    </w:r>
  </w:p>
  <w:p w:rsidR="000C79C8" w:rsidRDefault="000C79C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509B"/>
    <w:multiLevelType w:val="hybridMultilevel"/>
    <w:tmpl w:val="1C428EB4"/>
    <w:lvl w:ilvl="0" w:tplc="06FA05AE">
      <w:start w:val="1"/>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B4459A9"/>
    <w:multiLevelType w:val="hybridMultilevel"/>
    <w:tmpl w:val="F94A49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5C7F36"/>
    <w:multiLevelType w:val="hybridMultilevel"/>
    <w:tmpl w:val="E1CA94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753E59"/>
    <w:multiLevelType w:val="hybridMultilevel"/>
    <w:tmpl w:val="6E1249B8"/>
    <w:lvl w:ilvl="0" w:tplc="BCA81ED0">
      <w:start w:val="8"/>
      <w:numFmt w:val="bullet"/>
      <w:lvlText w:val="-"/>
      <w:lvlJc w:val="left"/>
      <w:pPr>
        <w:ind w:left="408" w:hanging="360"/>
      </w:pPr>
      <w:rPr>
        <w:rFonts w:ascii="Calibri" w:eastAsia="Times New Roman" w:hAnsi="Calibri" w:cs="Times New Roman" w:hint="default"/>
      </w:rPr>
    </w:lvl>
    <w:lvl w:ilvl="1" w:tplc="04060003" w:tentative="1">
      <w:start w:val="1"/>
      <w:numFmt w:val="bullet"/>
      <w:lvlText w:val="o"/>
      <w:lvlJc w:val="left"/>
      <w:pPr>
        <w:ind w:left="1128" w:hanging="360"/>
      </w:pPr>
      <w:rPr>
        <w:rFonts w:ascii="Courier New" w:hAnsi="Courier New" w:cs="Courier New" w:hint="default"/>
      </w:rPr>
    </w:lvl>
    <w:lvl w:ilvl="2" w:tplc="04060005" w:tentative="1">
      <w:start w:val="1"/>
      <w:numFmt w:val="bullet"/>
      <w:lvlText w:val=""/>
      <w:lvlJc w:val="left"/>
      <w:pPr>
        <w:ind w:left="1848" w:hanging="360"/>
      </w:pPr>
      <w:rPr>
        <w:rFonts w:ascii="Wingdings" w:hAnsi="Wingdings" w:hint="default"/>
      </w:rPr>
    </w:lvl>
    <w:lvl w:ilvl="3" w:tplc="04060001" w:tentative="1">
      <w:start w:val="1"/>
      <w:numFmt w:val="bullet"/>
      <w:lvlText w:val=""/>
      <w:lvlJc w:val="left"/>
      <w:pPr>
        <w:ind w:left="2568" w:hanging="360"/>
      </w:pPr>
      <w:rPr>
        <w:rFonts w:ascii="Symbol" w:hAnsi="Symbol" w:hint="default"/>
      </w:rPr>
    </w:lvl>
    <w:lvl w:ilvl="4" w:tplc="04060003" w:tentative="1">
      <w:start w:val="1"/>
      <w:numFmt w:val="bullet"/>
      <w:lvlText w:val="o"/>
      <w:lvlJc w:val="left"/>
      <w:pPr>
        <w:ind w:left="3288" w:hanging="360"/>
      </w:pPr>
      <w:rPr>
        <w:rFonts w:ascii="Courier New" w:hAnsi="Courier New" w:cs="Courier New" w:hint="default"/>
      </w:rPr>
    </w:lvl>
    <w:lvl w:ilvl="5" w:tplc="04060005" w:tentative="1">
      <w:start w:val="1"/>
      <w:numFmt w:val="bullet"/>
      <w:lvlText w:val=""/>
      <w:lvlJc w:val="left"/>
      <w:pPr>
        <w:ind w:left="4008" w:hanging="360"/>
      </w:pPr>
      <w:rPr>
        <w:rFonts w:ascii="Wingdings" w:hAnsi="Wingdings" w:hint="default"/>
      </w:rPr>
    </w:lvl>
    <w:lvl w:ilvl="6" w:tplc="04060001" w:tentative="1">
      <w:start w:val="1"/>
      <w:numFmt w:val="bullet"/>
      <w:lvlText w:val=""/>
      <w:lvlJc w:val="left"/>
      <w:pPr>
        <w:ind w:left="4728" w:hanging="360"/>
      </w:pPr>
      <w:rPr>
        <w:rFonts w:ascii="Symbol" w:hAnsi="Symbol" w:hint="default"/>
      </w:rPr>
    </w:lvl>
    <w:lvl w:ilvl="7" w:tplc="04060003" w:tentative="1">
      <w:start w:val="1"/>
      <w:numFmt w:val="bullet"/>
      <w:lvlText w:val="o"/>
      <w:lvlJc w:val="left"/>
      <w:pPr>
        <w:ind w:left="5448" w:hanging="360"/>
      </w:pPr>
      <w:rPr>
        <w:rFonts w:ascii="Courier New" w:hAnsi="Courier New" w:cs="Courier New" w:hint="default"/>
      </w:rPr>
    </w:lvl>
    <w:lvl w:ilvl="8" w:tplc="04060005" w:tentative="1">
      <w:start w:val="1"/>
      <w:numFmt w:val="bullet"/>
      <w:lvlText w:val=""/>
      <w:lvlJc w:val="left"/>
      <w:pPr>
        <w:ind w:left="6168" w:hanging="360"/>
      </w:pPr>
      <w:rPr>
        <w:rFonts w:ascii="Wingdings" w:hAnsi="Wingdings" w:hint="default"/>
      </w:rPr>
    </w:lvl>
  </w:abstractNum>
  <w:abstractNum w:abstractNumId="4" w15:restartNumberingAfterBreak="0">
    <w:nsid w:val="107A3BB7"/>
    <w:multiLevelType w:val="hybridMultilevel"/>
    <w:tmpl w:val="9AF2E0A2"/>
    <w:lvl w:ilvl="0" w:tplc="8D706C48">
      <w:start w:val="8"/>
      <w:numFmt w:val="bullet"/>
      <w:lvlText w:val="-"/>
      <w:lvlJc w:val="left"/>
      <w:pPr>
        <w:ind w:left="408" w:hanging="360"/>
      </w:pPr>
      <w:rPr>
        <w:rFonts w:ascii="Calibri" w:eastAsia="Times New Roman" w:hAnsi="Calibri" w:cs="Times New Roman" w:hint="default"/>
      </w:rPr>
    </w:lvl>
    <w:lvl w:ilvl="1" w:tplc="04060003" w:tentative="1">
      <w:start w:val="1"/>
      <w:numFmt w:val="bullet"/>
      <w:lvlText w:val="o"/>
      <w:lvlJc w:val="left"/>
      <w:pPr>
        <w:ind w:left="1128" w:hanging="360"/>
      </w:pPr>
      <w:rPr>
        <w:rFonts w:ascii="Courier New" w:hAnsi="Courier New" w:cs="Courier New" w:hint="default"/>
      </w:rPr>
    </w:lvl>
    <w:lvl w:ilvl="2" w:tplc="04060005" w:tentative="1">
      <w:start w:val="1"/>
      <w:numFmt w:val="bullet"/>
      <w:lvlText w:val=""/>
      <w:lvlJc w:val="left"/>
      <w:pPr>
        <w:ind w:left="1848" w:hanging="360"/>
      </w:pPr>
      <w:rPr>
        <w:rFonts w:ascii="Wingdings" w:hAnsi="Wingdings" w:hint="default"/>
      </w:rPr>
    </w:lvl>
    <w:lvl w:ilvl="3" w:tplc="04060001" w:tentative="1">
      <w:start w:val="1"/>
      <w:numFmt w:val="bullet"/>
      <w:lvlText w:val=""/>
      <w:lvlJc w:val="left"/>
      <w:pPr>
        <w:ind w:left="2568" w:hanging="360"/>
      </w:pPr>
      <w:rPr>
        <w:rFonts w:ascii="Symbol" w:hAnsi="Symbol" w:hint="default"/>
      </w:rPr>
    </w:lvl>
    <w:lvl w:ilvl="4" w:tplc="04060003" w:tentative="1">
      <w:start w:val="1"/>
      <w:numFmt w:val="bullet"/>
      <w:lvlText w:val="o"/>
      <w:lvlJc w:val="left"/>
      <w:pPr>
        <w:ind w:left="3288" w:hanging="360"/>
      </w:pPr>
      <w:rPr>
        <w:rFonts w:ascii="Courier New" w:hAnsi="Courier New" w:cs="Courier New" w:hint="default"/>
      </w:rPr>
    </w:lvl>
    <w:lvl w:ilvl="5" w:tplc="04060005" w:tentative="1">
      <w:start w:val="1"/>
      <w:numFmt w:val="bullet"/>
      <w:lvlText w:val=""/>
      <w:lvlJc w:val="left"/>
      <w:pPr>
        <w:ind w:left="4008" w:hanging="360"/>
      </w:pPr>
      <w:rPr>
        <w:rFonts w:ascii="Wingdings" w:hAnsi="Wingdings" w:hint="default"/>
      </w:rPr>
    </w:lvl>
    <w:lvl w:ilvl="6" w:tplc="04060001" w:tentative="1">
      <w:start w:val="1"/>
      <w:numFmt w:val="bullet"/>
      <w:lvlText w:val=""/>
      <w:lvlJc w:val="left"/>
      <w:pPr>
        <w:ind w:left="4728" w:hanging="360"/>
      </w:pPr>
      <w:rPr>
        <w:rFonts w:ascii="Symbol" w:hAnsi="Symbol" w:hint="default"/>
      </w:rPr>
    </w:lvl>
    <w:lvl w:ilvl="7" w:tplc="04060003" w:tentative="1">
      <w:start w:val="1"/>
      <w:numFmt w:val="bullet"/>
      <w:lvlText w:val="o"/>
      <w:lvlJc w:val="left"/>
      <w:pPr>
        <w:ind w:left="5448" w:hanging="360"/>
      </w:pPr>
      <w:rPr>
        <w:rFonts w:ascii="Courier New" w:hAnsi="Courier New" w:cs="Courier New" w:hint="default"/>
      </w:rPr>
    </w:lvl>
    <w:lvl w:ilvl="8" w:tplc="04060005" w:tentative="1">
      <w:start w:val="1"/>
      <w:numFmt w:val="bullet"/>
      <w:lvlText w:val=""/>
      <w:lvlJc w:val="left"/>
      <w:pPr>
        <w:ind w:left="6168" w:hanging="360"/>
      </w:pPr>
      <w:rPr>
        <w:rFonts w:ascii="Wingdings" w:hAnsi="Wingdings" w:hint="default"/>
      </w:rPr>
    </w:lvl>
  </w:abstractNum>
  <w:abstractNum w:abstractNumId="5" w15:restartNumberingAfterBreak="0">
    <w:nsid w:val="136D69C4"/>
    <w:multiLevelType w:val="hybridMultilevel"/>
    <w:tmpl w:val="B06236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3ED289B"/>
    <w:multiLevelType w:val="hybridMultilevel"/>
    <w:tmpl w:val="E8D6EB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7044E8"/>
    <w:multiLevelType w:val="hybridMultilevel"/>
    <w:tmpl w:val="49AE0266"/>
    <w:lvl w:ilvl="0" w:tplc="04060001">
      <w:start w:val="1"/>
      <w:numFmt w:val="bullet"/>
      <w:lvlText w:val=""/>
      <w:lvlJc w:val="left"/>
      <w:pPr>
        <w:ind w:left="780" w:hanging="360"/>
      </w:pPr>
      <w:rPr>
        <w:rFonts w:ascii="Symbol" w:hAnsi="Symbol" w:hint="default"/>
      </w:rPr>
    </w:lvl>
    <w:lvl w:ilvl="1" w:tplc="04060003">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8" w15:restartNumberingAfterBreak="0">
    <w:nsid w:val="1AA7281D"/>
    <w:multiLevelType w:val="hybridMultilevel"/>
    <w:tmpl w:val="1B04BC14"/>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9" w15:restartNumberingAfterBreak="0">
    <w:nsid w:val="1BB934E0"/>
    <w:multiLevelType w:val="hybridMultilevel"/>
    <w:tmpl w:val="87123C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0B91D18"/>
    <w:multiLevelType w:val="hybridMultilevel"/>
    <w:tmpl w:val="9B4089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1E86C1D"/>
    <w:multiLevelType w:val="hybridMultilevel"/>
    <w:tmpl w:val="CD40B8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582330D"/>
    <w:multiLevelType w:val="hybridMultilevel"/>
    <w:tmpl w:val="7AF441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5DB0DD1"/>
    <w:multiLevelType w:val="hybridMultilevel"/>
    <w:tmpl w:val="8DBE1B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8C4310E"/>
    <w:multiLevelType w:val="hybridMultilevel"/>
    <w:tmpl w:val="3D4E49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A845465"/>
    <w:multiLevelType w:val="hybridMultilevel"/>
    <w:tmpl w:val="4D7AD016"/>
    <w:lvl w:ilvl="0" w:tplc="F87A25E6">
      <w:start w:val="1"/>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6" w15:restartNumberingAfterBreak="0">
    <w:nsid w:val="2B8E2BF1"/>
    <w:multiLevelType w:val="hybridMultilevel"/>
    <w:tmpl w:val="E51E74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CCB2299"/>
    <w:multiLevelType w:val="hybridMultilevel"/>
    <w:tmpl w:val="FF1696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7795EAC"/>
    <w:multiLevelType w:val="hybridMultilevel"/>
    <w:tmpl w:val="EAA41B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8D90981"/>
    <w:multiLevelType w:val="hybridMultilevel"/>
    <w:tmpl w:val="7766E7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90C4C83"/>
    <w:multiLevelType w:val="hybridMultilevel"/>
    <w:tmpl w:val="DFCE5D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A190929"/>
    <w:multiLevelType w:val="hybridMultilevel"/>
    <w:tmpl w:val="3FF8A2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01809BB"/>
    <w:multiLevelType w:val="hybridMultilevel"/>
    <w:tmpl w:val="229AE4FC"/>
    <w:lvl w:ilvl="0" w:tplc="37E26B0C">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1370B38"/>
    <w:multiLevelType w:val="hybridMultilevel"/>
    <w:tmpl w:val="0854BD9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41F1D44"/>
    <w:multiLevelType w:val="hybridMultilevel"/>
    <w:tmpl w:val="BB30A3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49C58B1"/>
    <w:multiLevelType w:val="hybridMultilevel"/>
    <w:tmpl w:val="95BCDB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6641C3C"/>
    <w:multiLevelType w:val="hybridMultilevel"/>
    <w:tmpl w:val="E7543AA4"/>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7" w15:restartNumberingAfterBreak="0">
    <w:nsid w:val="49464737"/>
    <w:multiLevelType w:val="hybridMultilevel"/>
    <w:tmpl w:val="74EE34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0AC0B6E"/>
    <w:multiLevelType w:val="hybridMultilevel"/>
    <w:tmpl w:val="7D48B4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2BA70E0"/>
    <w:multiLevelType w:val="hybridMultilevel"/>
    <w:tmpl w:val="3AA89C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7645C8C"/>
    <w:multiLevelType w:val="hybridMultilevel"/>
    <w:tmpl w:val="265E6DCC"/>
    <w:lvl w:ilvl="0" w:tplc="EB72042A">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7C43DC9"/>
    <w:multiLevelType w:val="hybridMultilevel"/>
    <w:tmpl w:val="11F66E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EE6588A"/>
    <w:multiLevelType w:val="hybridMultilevel"/>
    <w:tmpl w:val="00AE7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2E3645A"/>
    <w:multiLevelType w:val="hybridMultilevel"/>
    <w:tmpl w:val="28E093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7DB7804"/>
    <w:multiLevelType w:val="hybridMultilevel"/>
    <w:tmpl w:val="85F699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E2C5449"/>
    <w:multiLevelType w:val="hybridMultilevel"/>
    <w:tmpl w:val="720CD8BC"/>
    <w:lvl w:ilvl="0" w:tplc="04060001">
      <w:start w:val="1"/>
      <w:numFmt w:val="bullet"/>
      <w:lvlText w:val=""/>
      <w:lvlJc w:val="left"/>
      <w:pPr>
        <w:ind w:left="780" w:hanging="360"/>
      </w:pPr>
      <w:rPr>
        <w:rFonts w:ascii="Symbol" w:hAnsi="Symbol" w:hint="default"/>
      </w:rPr>
    </w:lvl>
    <w:lvl w:ilvl="1" w:tplc="04060003">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6" w15:restartNumberingAfterBreak="0">
    <w:nsid w:val="6E904E7B"/>
    <w:multiLevelType w:val="hybridMultilevel"/>
    <w:tmpl w:val="FDC8AC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FF71931"/>
    <w:multiLevelType w:val="hybridMultilevel"/>
    <w:tmpl w:val="7FEC24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2C00B06"/>
    <w:multiLevelType w:val="hybridMultilevel"/>
    <w:tmpl w:val="24A41D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32769A9"/>
    <w:multiLevelType w:val="hybridMultilevel"/>
    <w:tmpl w:val="944E18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5A103A8"/>
    <w:multiLevelType w:val="hybridMultilevel"/>
    <w:tmpl w:val="6074CC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66017BF"/>
    <w:multiLevelType w:val="hybridMultilevel"/>
    <w:tmpl w:val="3FB67C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6A033BA"/>
    <w:multiLevelType w:val="hybridMultilevel"/>
    <w:tmpl w:val="5DB0BF62"/>
    <w:lvl w:ilvl="0" w:tplc="04060001">
      <w:start w:val="1"/>
      <w:numFmt w:val="bullet"/>
      <w:lvlText w:val=""/>
      <w:lvlJc w:val="left"/>
      <w:pPr>
        <w:ind w:left="775" w:hanging="360"/>
      </w:pPr>
      <w:rPr>
        <w:rFonts w:ascii="Symbol" w:hAnsi="Symbol" w:hint="default"/>
      </w:rPr>
    </w:lvl>
    <w:lvl w:ilvl="1" w:tplc="04060003" w:tentative="1">
      <w:start w:val="1"/>
      <w:numFmt w:val="bullet"/>
      <w:lvlText w:val="o"/>
      <w:lvlJc w:val="left"/>
      <w:pPr>
        <w:ind w:left="1495" w:hanging="360"/>
      </w:pPr>
      <w:rPr>
        <w:rFonts w:ascii="Courier New" w:hAnsi="Courier New" w:cs="Courier New" w:hint="default"/>
      </w:rPr>
    </w:lvl>
    <w:lvl w:ilvl="2" w:tplc="04060005" w:tentative="1">
      <w:start w:val="1"/>
      <w:numFmt w:val="bullet"/>
      <w:lvlText w:val=""/>
      <w:lvlJc w:val="left"/>
      <w:pPr>
        <w:ind w:left="2215" w:hanging="360"/>
      </w:pPr>
      <w:rPr>
        <w:rFonts w:ascii="Wingdings" w:hAnsi="Wingdings" w:hint="default"/>
      </w:rPr>
    </w:lvl>
    <w:lvl w:ilvl="3" w:tplc="04060001" w:tentative="1">
      <w:start w:val="1"/>
      <w:numFmt w:val="bullet"/>
      <w:lvlText w:val=""/>
      <w:lvlJc w:val="left"/>
      <w:pPr>
        <w:ind w:left="2935" w:hanging="360"/>
      </w:pPr>
      <w:rPr>
        <w:rFonts w:ascii="Symbol" w:hAnsi="Symbol" w:hint="default"/>
      </w:rPr>
    </w:lvl>
    <w:lvl w:ilvl="4" w:tplc="04060003" w:tentative="1">
      <w:start w:val="1"/>
      <w:numFmt w:val="bullet"/>
      <w:lvlText w:val="o"/>
      <w:lvlJc w:val="left"/>
      <w:pPr>
        <w:ind w:left="3655" w:hanging="360"/>
      </w:pPr>
      <w:rPr>
        <w:rFonts w:ascii="Courier New" w:hAnsi="Courier New" w:cs="Courier New" w:hint="default"/>
      </w:rPr>
    </w:lvl>
    <w:lvl w:ilvl="5" w:tplc="04060005" w:tentative="1">
      <w:start w:val="1"/>
      <w:numFmt w:val="bullet"/>
      <w:lvlText w:val=""/>
      <w:lvlJc w:val="left"/>
      <w:pPr>
        <w:ind w:left="4375" w:hanging="360"/>
      </w:pPr>
      <w:rPr>
        <w:rFonts w:ascii="Wingdings" w:hAnsi="Wingdings" w:hint="default"/>
      </w:rPr>
    </w:lvl>
    <w:lvl w:ilvl="6" w:tplc="04060001" w:tentative="1">
      <w:start w:val="1"/>
      <w:numFmt w:val="bullet"/>
      <w:lvlText w:val=""/>
      <w:lvlJc w:val="left"/>
      <w:pPr>
        <w:ind w:left="5095" w:hanging="360"/>
      </w:pPr>
      <w:rPr>
        <w:rFonts w:ascii="Symbol" w:hAnsi="Symbol" w:hint="default"/>
      </w:rPr>
    </w:lvl>
    <w:lvl w:ilvl="7" w:tplc="04060003" w:tentative="1">
      <w:start w:val="1"/>
      <w:numFmt w:val="bullet"/>
      <w:lvlText w:val="o"/>
      <w:lvlJc w:val="left"/>
      <w:pPr>
        <w:ind w:left="5815" w:hanging="360"/>
      </w:pPr>
      <w:rPr>
        <w:rFonts w:ascii="Courier New" w:hAnsi="Courier New" w:cs="Courier New" w:hint="default"/>
      </w:rPr>
    </w:lvl>
    <w:lvl w:ilvl="8" w:tplc="04060005" w:tentative="1">
      <w:start w:val="1"/>
      <w:numFmt w:val="bullet"/>
      <w:lvlText w:val=""/>
      <w:lvlJc w:val="left"/>
      <w:pPr>
        <w:ind w:left="6535" w:hanging="360"/>
      </w:pPr>
      <w:rPr>
        <w:rFonts w:ascii="Wingdings" w:hAnsi="Wingdings" w:hint="default"/>
      </w:rPr>
    </w:lvl>
  </w:abstractNum>
  <w:abstractNum w:abstractNumId="43" w15:restartNumberingAfterBreak="0">
    <w:nsid w:val="775A0B89"/>
    <w:multiLevelType w:val="hybridMultilevel"/>
    <w:tmpl w:val="64DE06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E4D12CF"/>
    <w:multiLevelType w:val="hybridMultilevel"/>
    <w:tmpl w:val="C7F207D6"/>
    <w:lvl w:ilvl="0" w:tplc="92707F44">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6"/>
  </w:num>
  <w:num w:numId="4">
    <w:abstractNumId w:val="40"/>
  </w:num>
  <w:num w:numId="5">
    <w:abstractNumId w:val="13"/>
  </w:num>
  <w:num w:numId="6">
    <w:abstractNumId w:val="1"/>
  </w:num>
  <w:num w:numId="7">
    <w:abstractNumId w:val="14"/>
  </w:num>
  <w:num w:numId="8">
    <w:abstractNumId w:val="39"/>
  </w:num>
  <w:num w:numId="9">
    <w:abstractNumId w:val="10"/>
  </w:num>
  <w:num w:numId="10">
    <w:abstractNumId w:val="5"/>
  </w:num>
  <w:num w:numId="11">
    <w:abstractNumId w:val="11"/>
  </w:num>
  <w:num w:numId="12">
    <w:abstractNumId w:val="33"/>
  </w:num>
  <w:num w:numId="13">
    <w:abstractNumId w:val="4"/>
  </w:num>
  <w:num w:numId="14">
    <w:abstractNumId w:val="3"/>
  </w:num>
  <w:num w:numId="15">
    <w:abstractNumId w:val="7"/>
  </w:num>
  <w:num w:numId="16">
    <w:abstractNumId w:val="12"/>
  </w:num>
  <w:num w:numId="17">
    <w:abstractNumId w:val="23"/>
  </w:num>
  <w:num w:numId="18">
    <w:abstractNumId w:val="15"/>
  </w:num>
  <w:num w:numId="19">
    <w:abstractNumId w:val="19"/>
  </w:num>
  <w:num w:numId="20">
    <w:abstractNumId w:val="25"/>
  </w:num>
  <w:num w:numId="21">
    <w:abstractNumId w:val="17"/>
  </w:num>
  <w:num w:numId="22">
    <w:abstractNumId w:val="34"/>
  </w:num>
  <w:num w:numId="23">
    <w:abstractNumId w:val="42"/>
  </w:num>
  <w:num w:numId="24">
    <w:abstractNumId w:val="0"/>
  </w:num>
  <w:num w:numId="25">
    <w:abstractNumId w:val="21"/>
  </w:num>
  <w:num w:numId="26">
    <w:abstractNumId w:val="43"/>
  </w:num>
  <w:num w:numId="27">
    <w:abstractNumId w:val="31"/>
  </w:num>
  <w:num w:numId="28">
    <w:abstractNumId w:val="32"/>
  </w:num>
  <w:num w:numId="29">
    <w:abstractNumId w:val="41"/>
  </w:num>
  <w:num w:numId="30">
    <w:abstractNumId w:val="37"/>
  </w:num>
  <w:num w:numId="31">
    <w:abstractNumId w:val="20"/>
  </w:num>
  <w:num w:numId="32">
    <w:abstractNumId w:val="24"/>
  </w:num>
  <w:num w:numId="33">
    <w:abstractNumId w:val="38"/>
  </w:num>
  <w:num w:numId="34">
    <w:abstractNumId w:val="18"/>
  </w:num>
  <w:num w:numId="35">
    <w:abstractNumId w:val="30"/>
  </w:num>
  <w:num w:numId="36">
    <w:abstractNumId w:val="44"/>
  </w:num>
  <w:num w:numId="37">
    <w:abstractNumId w:val="22"/>
  </w:num>
  <w:num w:numId="38">
    <w:abstractNumId w:val="36"/>
  </w:num>
  <w:num w:numId="39">
    <w:abstractNumId w:val="8"/>
  </w:num>
  <w:num w:numId="40">
    <w:abstractNumId w:val="35"/>
  </w:num>
  <w:num w:numId="41">
    <w:abstractNumId w:val="26"/>
  </w:num>
  <w:num w:numId="42">
    <w:abstractNumId w:val="6"/>
  </w:num>
  <w:num w:numId="43">
    <w:abstractNumId w:val="28"/>
  </w:num>
  <w:num w:numId="44">
    <w:abstractNumId w:val="2"/>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1DF"/>
    <w:rsid w:val="00032197"/>
    <w:rsid w:val="00047397"/>
    <w:rsid w:val="00047668"/>
    <w:rsid w:val="00053F48"/>
    <w:rsid w:val="00065769"/>
    <w:rsid w:val="00075270"/>
    <w:rsid w:val="00077845"/>
    <w:rsid w:val="000C79C8"/>
    <w:rsid w:val="000F2511"/>
    <w:rsid w:val="0011608E"/>
    <w:rsid w:val="001514B2"/>
    <w:rsid w:val="00151FA7"/>
    <w:rsid w:val="00175ABF"/>
    <w:rsid w:val="001A4C38"/>
    <w:rsid w:val="001B2DDD"/>
    <w:rsid w:val="002119B7"/>
    <w:rsid w:val="00231AD7"/>
    <w:rsid w:val="00244B19"/>
    <w:rsid w:val="00261DC8"/>
    <w:rsid w:val="00266D78"/>
    <w:rsid w:val="002F31AB"/>
    <w:rsid w:val="003137F5"/>
    <w:rsid w:val="003327DF"/>
    <w:rsid w:val="003673EA"/>
    <w:rsid w:val="003749B3"/>
    <w:rsid w:val="003821DF"/>
    <w:rsid w:val="003A34EC"/>
    <w:rsid w:val="003D6F76"/>
    <w:rsid w:val="003E2F78"/>
    <w:rsid w:val="003F71BF"/>
    <w:rsid w:val="004029F7"/>
    <w:rsid w:val="00415E36"/>
    <w:rsid w:val="00423E3A"/>
    <w:rsid w:val="004463B6"/>
    <w:rsid w:val="00456CC3"/>
    <w:rsid w:val="004E2A0D"/>
    <w:rsid w:val="0051528B"/>
    <w:rsid w:val="00543F8A"/>
    <w:rsid w:val="00554802"/>
    <w:rsid w:val="005C4F70"/>
    <w:rsid w:val="005D1189"/>
    <w:rsid w:val="005D1DAB"/>
    <w:rsid w:val="005D2492"/>
    <w:rsid w:val="0062447D"/>
    <w:rsid w:val="0064112A"/>
    <w:rsid w:val="006708CB"/>
    <w:rsid w:val="0067561E"/>
    <w:rsid w:val="0068198A"/>
    <w:rsid w:val="006A54B4"/>
    <w:rsid w:val="006C3581"/>
    <w:rsid w:val="006C4222"/>
    <w:rsid w:val="006C6151"/>
    <w:rsid w:val="006E0BF0"/>
    <w:rsid w:val="006F1E71"/>
    <w:rsid w:val="00710075"/>
    <w:rsid w:val="007359D0"/>
    <w:rsid w:val="00750EE4"/>
    <w:rsid w:val="00751ADD"/>
    <w:rsid w:val="007A0521"/>
    <w:rsid w:val="007B6245"/>
    <w:rsid w:val="00820C84"/>
    <w:rsid w:val="00820D92"/>
    <w:rsid w:val="00823A45"/>
    <w:rsid w:val="00850BAF"/>
    <w:rsid w:val="00855BDC"/>
    <w:rsid w:val="008919EA"/>
    <w:rsid w:val="008928F9"/>
    <w:rsid w:val="00893B87"/>
    <w:rsid w:val="00895F8D"/>
    <w:rsid w:val="008C37DE"/>
    <w:rsid w:val="00911A38"/>
    <w:rsid w:val="00913C65"/>
    <w:rsid w:val="00947D40"/>
    <w:rsid w:val="00991F64"/>
    <w:rsid w:val="009B2320"/>
    <w:rsid w:val="009F16D8"/>
    <w:rsid w:val="00A1047D"/>
    <w:rsid w:val="00A26186"/>
    <w:rsid w:val="00A33ADD"/>
    <w:rsid w:val="00A72CEB"/>
    <w:rsid w:val="00A77A8D"/>
    <w:rsid w:val="00A869D1"/>
    <w:rsid w:val="00AD0663"/>
    <w:rsid w:val="00AF2954"/>
    <w:rsid w:val="00AF6E69"/>
    <w:rsid w:val="00AF7921"/>
    <w:rsid w:val="00B0359A"/>
    <w:rsid w:val="00B05835"/>
    <w:rsid w:val="00B1754A"/>
    <w:rsid w:val="00B902BD"/>
    <w:rsid w:val="00B97452"/>
    <w:rsid w:val="00BA18DB"/>
    <w:rsid w:val="00BA6495"/>
    <w:rsid w:val="00C9296F"/>
    <w:rsid w:val="00CA64FB"/>
    <w:rsid w:val="00CD782C"/>
    <w:rsid w:val="00CE56A3"/>
    <w:rsid w:val="00D0451B"/>
    <w:rsid w:val="00D451C7"/>
    <w:rsid w:val="00D7304B"/>
    <w:rsid w:val="00DB2D0D"/>
    <w:rsid w:val="00DD1A89"/>
    <w:rsid w:val="00DF5083"/>
    <w:rsid w:val="00E05D45"/>
    <w:rsid w:val="00E43972"/>
    <w:rsid w:val="00E732C4"/>
    <w:rsid w:val="00E96D0F"/>
    <w:rsid w:val="00EA2FCF"/>
    <w:rsid w:val="00F0124D"/>
    <w:rsid w:val="00F2633E"/>
    <w:rsid w:val="00F425A5"/>
    <w:rsid w:val="00F629F1"/>
    <w:rsid w:val="00F8555F"/>
    <w:rsid w:val="00F85C7F"/>
    <w:rsid w:val="00F94F14"/>
    <w:rsid w:val="00FA1F5D"/>
    <w:rsid w:val="00FB1923"/>
    <w:rsid w:val="00FC41C9"/>
    <w:rsid w:val="00FC70B9"/>
    <w:rsid w:val="00FD46CE"/>
    <w:rsid w:val="00FF2ECC"/>
    <w:rsid w:val="00FF6399"/>
    <w:rsid w:val="00FF65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3C773-3C4A-4A17-A044-CE21899C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1DF"/>
    <w:pPr>
      <w:spacing w:line="240" w:lineRule="auto"/>
    </w:pPr>
    <w:rPr>
      <w:rFonts w:ascii="Arial" w:hAnsi="Arial"/>
      <w:sz w:val="20"/>
    </w:rPr>
  </w:style>
  <w:style w:type="paragraph" w:styleId="Overskrift1">
    <w:name w:val="heading 1"/>
    <w:basedOn w:val="Normal"/>
    <w:next w:val="Normal"/>
    <w:link w:val="Overskrift1Tegn"/>
    <w:uiPriority w:val="9"/>
    <w:qFormat/>
    <w:rsid w:val="003821DF"/>
    <w:pPr>
      <w:keepNext/>
      <w:keepLines/>
      <w:spacing w:before="480" w:after="240"/>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3821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8C37DE"/>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8C37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821DF"/>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rsid w:val="003821DF"/>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rsid w:val="008C37DE"/>
    <w:rPr>
      <w:rFonts w:asciiTheme="majorHAnsi" w:eastAsiaTheme="majorEastAsia" w:hAnsiTheme="majorHAnsi" w:cstheme="majorBidi"/>
      <w:b/>
      <w:bCs/>
      <w:color w:val="4F81BD" w:themeColor="accent1"/>
      <w:sz w:val="20"/>
    </w:rPr>
  </w:style>
  <w:style w:type="character" w:customStyle="1" w:styleId="Overskrift4Tegn">
    <w:name w:val="Overskrift 4 Tegn"/>
    <w:basedOn w:val="Standardskrifttypeiafsnit"/>
    <w:link w:val="Overskrift4"/>
    <w:uiPriority w:val="9"/>
    <w:rsid w:val="008C37DE"/>
    <w:rPr>
      <w:rFonts w:asciiTheme="majorHAnsi" w:eastAsiaTheme="majorEastAsia" w:hAnsiTheme="majorHAnsi" w:cstheme="majorBidi"/>
      <w:b/>
      <w:bCs/>
      <w:i/>
      <w:iCs/>
      <w:color w:val="4F81BD" w:themeColor="accent1"/>
      <w:sz w:val="20"/>
    </w:rPr>
  </w:style>
  <w:style w:type="paragraph" w:styleId="Sidehoved">
    <w:name w:val="header"/>
    <w:basedOn w:val="Normal"/>
    <w:link w:val="SidehovedTegn"/>
    <w:uiPriority w:val="99"/>
    <w:unhideWhenUsed/>
    <w:rsid w:val="003821DF"/>
    <w:pPr>
      <w:tabs>
        <w:tab w:val="center" w:pos="4819"/>
        <w:tab w:val="right" w:pos="9638"/>
      </w:tabs>
      <w:spacing w:after="0"/>
    </w:pPr>
  </w:style>
  <w:style w:type="character" w:customStyle="1" w:styleId="SidehovedTegn">
    <w:name w:val="Sidehoved Tegn"/>
    <w:basedOn w:val="Standardskrifttypeiafsnit"/>
    <w:link w:val="Sidehoved"/>
    <w:uiPriority w:val="99"/>
    <w:rsid w:val="003821DF"/>
    <w:rPr>
      <w:rFonts w:ascii="Arial" w:hAnsi="Arial"/>
      <w:sz w:val="20"/>
    </w:rPr>
  </w:style>
  <w:style w:type="paragraph" w:styleId="Sidefod">
    <w:name w:val="footer"/>
    <w:basedOn w:val="Normal"/>
    <w:link w:val="SidefodTegn"/>
    <w:uiPriority w:val="99"/>
    <w:unhideWhenUsed/>
    <w:rsid w:val="003821DF"/>
    <w:pPr>
      <w:tabs>
        <w:tab w:val="center" w:pos="4819"/>
        <w:tab w:val="right" w:pos="9638"/>
      </w:tabs>
      <w:spacing w:after="0"/>
    </w:pPr>
  </w:style>
  <w:style w:type="character" w:customStyle="1" w:styleId="SidefodTegn">
    <w:name w:val="Sidefod Tegn"/>
    <w:basedOn w:val="Standardskrifttypeiafsnit"/>
    <w:link w:val="Sidefod"/>
    <w:uiPriority w:val="99"/>
    <w:rsid w:val="003821DF"/>
    <w:rPr>
      <w:rFonts w:ascii="Arial" w:hAnsi="Arial"/>
      <w:sz w:val="20"/>
    </w:rPr>
  </w:style>
  <w:style w:type="character" w:styleId="Hyperlink">
    <w:name w:val="Hyperlink"/>
    <w:basedOn w:val="Standardskrifttypeiafsnit"/>
    <w:uiPriority w:val="99"/>
    <w:unhideWhenUsed/>
    <w:rsid w:val="003821DF"/>
    <w:rPr>
      <w:color w:val="0000FF" w:themeColor="hyperlink"/>
      <w:u w:val="single"/>
    </w:rPr>
  </w:style>
  <w:style w:type="paragraph" w:styleId="Kommentartekst">
    <w:name w:val="annotation text"/>
    <w:basedOn w:val="Normal"/>
    <w:link w:val="KommentartekstTegn"/>
    <w:uiPriority w:val="99"/>
    <w:unhideWhenUsed/>
    <w:rsid w:val="003821DF"/>
    <w:rPr>
      <w:szCs w:val="20"/>
    </w:rPr>
  </w:style>
  <w:style w:type="character" w:customStyle="1" w:styleId="KommentartekstTegn">
    <w:name w:val="Kommentartekst Tegn"/>
    <w:basedOn w:val="Standardskrifttypeiafsnit"/>
    <w:link w:val="Kommentartekst"/>
    <w:uiPriority w:val="99"/>
    <w:rsid w:val="003821DF"/>
    <w:rPr>
      <w:rFonts w:ascii="Arial" w:hAnsi="Arial"/>
      <w:sz w:val="20"/>
      <w:szCs w:val="20"/>
    </w:rPr>
  </w:style>
  <w:style w:type="paragraph" w:styleId="Listeafsnit">
    <w:name w:val="List Paragraph"/>
    <w:aliases w:val="Tabel tekst"/>
    <w:basedOn w:val="Normal"/>
    <w:uiPriority w:val="34"/>
    <w:qFormat/>
    <w:rsid w:val="003821DF"/>
    <w:pPr>
      <w:ind w:left="720"/>
      <w:contextualSpacing/>
    </w:pPr>
  </w:style>
  <w:style w:type="table" w:styleId="Tabel-Gitter">
    <w:name w:val="Table Grid"/>
    <w:basedOn w:val="Tabel-Normal"/>
    <w:rsid w:val="00332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ingsbobletekstTegn">
    <w:name w:val="Markeringsbobletekst Tegn"/>
    <w:basedOn w:val="Standardskrifttypeiafsnit"/>
    <w:link w:val="Markeringsbobletekst"/>
    <w:uiPriority w:val="99"/>
    <w:semiHidden/>
    <w:rsid w:val="008C37DE"/>
    <w:rPr>
      <w:rFonts w:ascii="Tahoma" w:hAnsi="Tahoma" w:cs="Tahoma"/>
      <w:sz w:val="16"/>
      <w:szCs w:val="16"/>
    </w:rPr>
  </w:style>
  <w:style w:type="paragraph" w:styleId="Markeringsbobletekst">
    <w:name w:val="Balloon Text"/>
    <w:basedOn w:val="Normal"/>
    <w:link w:val="MarkeringsbobletekstTegn"/>
    <w:uiPriority w:val="99"/>
    <w:semiHidden/>
    <w:unhideWhenUsed/>
    <w:rsid w:val="008C37DE"/>
    <w:pPr>
      <w:spacing w:after="0"/>
    </w:pPr>
    <w:rPr>
      <w:rFonts w:ascii="Tahoma" w:hAnsi="Tahoma" w:cs="Tahoma"/>
      <w:sz w:val="16"/>
      <w:szCs w:val="16"/>
    </w:rPr>
  </w:style>
  <w:style w:type="paragraph" w:styleId="Indholdsfortegnelse1">
    <w:name w:val="toc 1"/>
    <w:basedOn w:val="Normal"/>
    <w:next w:val="Normal"/>
    <w:autoRedefine/>
    <w:uiPriority w:val="39"/>
    <w:unhideWhenUsed/>
    <w:rsid w:val="008C37DE"/>
    <w:pPr>
      <w:spacing w:after="100"/>
    </w:pPr>
  </w:style>
  <w:style w:type="paragraph" w:styleId="Indholdsfortegnelse2">
    <w:name w:val="toc 2"/>
    <w:basedOn w:val="Normal"/>
    <w:next w:val="Normal"/>
    <w:autoRedefine/>
    <w:uiPriority w:val="39"/>
    <w:unhideWhenUsed/>
    <w:rsid w:val="008C37DE"/>
    <w:pPr>
      <w:tabs>
        <w:tab w:val="right" w:leader="dot" w:pos="10456"/>
      </w:tabs>
      <w:spacing w:after="100"/>
      <w:ind w:left="221"/>
    </w:pPr>
  </w:style>
  <w:style w:type="paragraph" w:styleId="Indholdsfortegnelse3">
    <w:name w:val="toc 3"/>
    <w:basedOn w:val="Normal"/>
    <w:next w:val="Normal"/>
    <w:autoRedefine/>
    <w:uiPriority w:val="39"/>
    <w:unhideWhenUsed/>
    <w:rsid w:val="008C37DE"/>
    <w:pPr>
      <w:spacing w:after="100"/>
      <w:ind w:left="440"/>
    </w:pPr>
  </w:style>
  <w:style w:type="paragraph" w:styleId="Ingenafstand">
    <w:name w:val="No Spacing"/>
    <w:link w:val="IngenafstandTegn"/>
    <w:uiPriority w:val="1"/>
    <w:qFormat/>
    <w:rsid w:val="008C37DE"/>
    <w:pPr>
      <w:spacing w:after="0" w:line="240" w:lineRule="auto"/>
    </w:pPr>
  </w:style>
  <w:style w:type="character" w:customStyle="1" w:styleId="IngenafstandTegn">
    <w:name w:val="Ingen afstand Tegn"/>
    <w:basedOn w:val="Standardskrifttypeiafsnit"/>
    <w:link w:val="Ingenafstand"/>
    <w:uiPriority w:val="1"/>
    <w:rsid w:val="008C37DE"/>
  </w:style>
  <w:style w:type="paragraph" w:styleId="NormalWeb">
    <w:name w:val="Normal (Web)"/>
    <w:basedOn w:val="Normal"/>
    <w:uiPriority w:val="99"/>
    <w:unhideWhenUsed/>
    <w:rsid w:val="008C37DE"/>
    <w:pPr>
      <w:spacing w:before="300" w:after="300"/>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C37DE"/>
    <w:rPr>
      <w:b/>
      <w:bCs/>
    </w:rPr>
  </w:style>
  <w:style w:type="paragraph" w:styleId="Billedtekst">
    <w:name w:val="caption"/>
    <w:basedOn w:val="Normal"/>
    <w:next w:val="Normal"/>
    <w:uiPriority w:val="35"/>
    <w:unhideWhenUsed/>
    <w:qFormat/>
    <w:rsid w:val="008C37DE"/>
    <w:pPr>
      <w:spacing w:after="0"/>
    </w:pPr>
    <w:rPr>
      <w:b/>
      <w:bCs/>
      <w:szCs w:val="18"/>
    </w:rPr>
  </w:style>
  <w:style w:type="character" w:customStyle="1" w:styleId="KommentaremneTegn">
    <w:name w:val="Kommentaremne Tegn"/>
    <w:basedOn w:val="KommentartekstTegn"/>
    <w:link w:val="Kommentaremne"/>
    <w:uiPriority w:val="99"/>
    <w:semiHidden/>
    <w:rsid w:val="008C37DE"/>
    <w:rPr>
      <w:rFonts w:ascii="Arial" w:hAnsi="Arial"/>
      <w:b/>
      <w:bCs/>
      <w:sz w:val="20"/>
      <w:szCs w:val="20"/>
    </w:rPr>
  </w:style>
  <w:style w:type="paragraph" w:styleId="Kommentaremne">
    <w:name w:val="annotation subject"/>
    <w:basedOn w:val="Kommentartekst"/>
    <w:next w:val="Kommentartekst"/>
    <w:link w:val="KommentaremneTegn"/>
    <w:uiPriority w:val="99"/>
    <w:semiHidden/>
    <w:unhideWhenUsed/>
    <w:rsid w:val="008C37DE"/>
    <w:rPr>
      <w:b/>
      <w:bCs/>
    </w:rPr>
  </w:style>
  <w:style w:type="paragraph" w:customStyle="1" w:styleId="Default">
    <w:name w:val="Default"/>
    <w:rsid w:val="004029F7"/>
    <w:pPr>
      <w:autoSpaceDE w:val="0"/>
      <w:autoSpaceDN w:val="0"/>
      <w:adjustRightInd w:val="0"/>
      <w:spacing w:after="0" w:line="240" w:lineRule="auto"/>
    </w:pPr>
    <w:rPr>
      <w:rFonts w:ascii="Arial" w:hAnsi="Arial" w:cs="Arial"/>
      <w:color w:val="000000"/>
      <w:sz w:val="24"/>
      <w:szCs w:val="24"/>
    </w:rPr>
  </w:style>
  <w:style w:type="paragraph" w:styleId="Overskrift">
    <w:name w:val="TOC Heading"/>
    <w:basedOn w:val="Overskrift1"/>
    <w:next w:val="Normal"/>
    <w:uiPriority w:val="39"/>
    <w:unhideWhenUsed/>
    <w:qFormat/>
    <w:rsid w:val="008919EA"/>
    <w:pPr>
      <w:spacing w:before="240" w:after="0" w:line="259" w:lineRule="auto"/>
      <w:outlineLvl w:val="9"/>
    </w:pPr>
    <w:rPr>
      <w:rFonts w:asciiTheme="majorHAnsi" w:hAnsiTheme="majorHAnsi"/>
      <w:b w:val="0"/>
      <w:bCs w:val="0"/>
      <w:color w:val="365F91" w:themeColor="accent1" w:themeShade="BF"/>
      <w:sz w:val="32"/>
      <w:szCs w:val="3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561860">
      <w:bodyDiv w:val="1"/>
      <w:marLeft w:val="0"/>
      <w:marRight w:val="0"/>
      <w:marTop w:val="0"/>
      <w:marBottom w:val="0"/>
      <w:divBdr>
        <w:top w:val="none" w:sz="0" w:space="0" w:color="auto"/>
        <w:left w:val="none" w:sz="0" w:space="0" w:color="auto"/>
        <w:bottom w:val="none" w:sz="0" w:space="0" w:color="auto"/>
        <w:right w:val="none" w:sz="0" w:space="0" w:color="auto"/>
      </w:divBdr>
    </w:div>
    <w:div w:id="855970035">
      <w:bodyDiv w:val="1"/>
      <w:marLeft w:val="0"/>
      <w:marRight w:val="0"/>
      <w:marTop w:val="0"/>
      <w:marBottom w:val="0"/>
      <w:divBdr>
        <w:top w:val="none" w:sz="0" w:space="0" w:color="auto"/>
        <w:left w:val="none" w:sz="0" w:space="0" w:color="auto"/>
        <w:bottom w:val="none" w:sz="0" w:space="0" w:color="auto"/>
        <w:right w:val="none" w:sz="0" w:space="0" w:color="auto"/>
      </w:divBdr>
    </w:div>
    <w:div w:id="1171214521">
      <w:bodyDiv w:val="1"/>
      <w:marLeft w:val="0"/>
      <w:marRight w:val="0"/>
      <w:marTop w:val="0"/>
      <w:marBottom w:val="0"/>
      <w:divBdr>
        <w:top w:val="none" w:sz="0" w:space="0" w:color="auto"/>
        <w:left w:val="none" w:sz="0" w:space="0" w:color="auto"/>
        <w:bottom w:val="none" w:sz="0" w:space="0" w:color="auto"/>
        <w:right w:val="none" w:sz="0" w:space="0" w:color="auto"/>
      </w:divBdr>
    </w:div>
    <w:div w:id="1626504389">
      <w:bodyDiv w:val="1"/>
      <w:marLeft w:val="0"/>
      <w:marRight w:val="0"/>
      <w:marTop w:val="0"/>
      <w:marBottom w:val="0"/>
      <w:divBdr>
        <w:top w:val="none" w:sz="0" w:space="0" w:color="auto"/>
        <w:left w:val="none" w:sz="0" w:space="0" w:color="auto"/>
        <w:bottom w:val="none" w:sz="0" w:space="0" w:color="auto"/>
        <w:right w:val="none" w:sz="0" w:space="0" w:color="auto"/>
      </w:divBdr>
    </w:div>
    <w:div w:id="1715471368">
      <w:bodyDiv w:val="1"/>
      <w:marLeft w:val="0"/>
      <w:marRight w:val="0"/>
      <w:marTop w:val="0"/>
      <w:marBottom w:val="0"/>
      <w:divBdr>
        <w:top w:val="none" w:sz="0" w:space="0" w:color="auto"/>
        <w:left w:val="none" w:sz="0" w:space="0" w:color="auto"/>
        <w:bottom w:val="none" w:sz="0" w:space="0" w:color="auto"/>
        <w:right w:val="none" w:sz="0" w:space="0" w:color="auto"/>
      </w:divBdr>
    </w:div>
    <w:div w:id="172649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ndby.dk/budget" TargetMode="External"/><Relationship Id="rId13" Type="http://schemas.openxmlformats.org/officeDocument/2006/relationships/hyperlink" Target="http://www.brondby.dk/budget" TargetMode="Externa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yperlink" Target="http://www.brondby.dk/budget" TargetMode="Externa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1.xml"/><Relationship Id="rId10" Type="http://schemas.openxmlformats.org/officeDocument/2006/relationships/hyperlink" Target="http://www.brondby.dk/budget"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www.brondby.dk/budget" TargetMode="External"/><Relationship Id="rId14" Type="http://schemas.openxmlformats.org/officeDocument/2006/relationships/hyperlink" Target="http://www.brondby.dk/budget" TargetMode="External"/><Relationship Id="rId22" Type="http://schemas.openxmlformats.org/officeDocument/2006/relationships/chart" Target="charts/chart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brondby.dk\gruppe\Socfv\Jobcenter\Stab\&#216;konomi\2019\YdelsesRefusion%20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os\Desktop\Kopi%20af%20HPM%20talmateriale%20Regnskabsbem%20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kos\Desktop\Kopi%20af%20HPM%20talmateriale%20Regnskabsbem%20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ta\KMDSAGEDH$\profiles\kos\NOVAESDHDokumentoversigt\vis\HPM%20talmateriale%20Regnskabsbem%20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os\Desktop\Kopi%20af%20HPM%20talmateriale%20Regnskabsbem%202019.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kos\AppData\Local\Microsoft\Windows\INetCache\Content.Outlook\MY6KI1E5\Bilag_diagrammer_2019.xlsx" TargetMode="External"/><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kos\AppData\Local\Microsoft\Windows\INetCache\Content.Outlook\MY6KI1E5\Bilag_diagrammer_201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kos\AppData\Local\Microsoft\Windows\INetCache\Content.Outlook\CTBCZZ20\Bilag_diagrammer_201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kos\AppData\Local\Microsoft\Windows\INetCache\Content.Outlook\CTBCZZ20\Bilag_diagrammer_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6A7-42D9-AD3B-F0CE10389C4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6A7-42D9-AD3B-F0CE10389C4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6A7-42D9-AD3B-F0CE10389C4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6A7-42D9-AD3B-F0CE10389C4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da-DK"/>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'Figut til bemærk'!$C$6:$C$9</c:f>
              <c:strCache>
                <c:ptCount val="4"/>
                <c:pt idx="0">
                  <c:v>0-8 uger (80%)</c:v>
                </c:pt>
                <c:pt idx="1">
                  <c:v>9-26 uger (40%)</c:v>
                </c:pt>
                <c:pt idx="2">
                  <c:v>27-52 uger (30%)</c:v>
                </c:pt>
                <c:pt idx="3">
                  <c:v>Over 52 uger (20%)</c:v>
                </c:pt>
              </c:strCache>
            </c:strRef>
          </c:cat>
          <c:val>
            <c:numRef>
              <c:f>'Figut til bemærk'!$D$6:$D$9</c:f>
              <c:numCache>
                <c:formatCode>0.0%</c:formatCode>
                <c:ptCount val="4"/>
                <c:pt idx="0">
                  <c:v>4.8921622698766203E-2</c:v>
                </c:pt>
                <c:pt idx="1">
                  <c:v>0.17629719253551476</c:v>
                </c:pt>
                <c:pt idx="2">
                  <c:v>0.12942058725061073</c:v>
                </c:pt>
                <c:pt idx="3">
                  <c:v>0.64536059751510833</c:v>
                </c:pt>
              </c:numCache>
            </c:numRef>
          </c:val>
          <c:extLst>
            <c:ext xmlns:c16="http://schemas.microsoft.com/office/drawing/2014/chart" uri="{C3380CC4-5D6E-409C-BE32-E72D297353CC}">
              <c16:uniqueId val="{00000008-56A7-42D9-AD3B-F0CE10389C40}"/>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542201961596902"/>
          <c:y val="0.31092860704239927"/>
          <c:w val="0.23545197283846733"/>
          <c:h val="0.3081220598223943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a-DK"/>
        </a:p>
      </c:txPr>
    </c:legend>
    <c:plotVisOnly val="1"/>
    <c:dispBlanksAs val="gap"/>
    <c:showDLblsOverMax val="0"/>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10266916043101"/>
          <c:y val="7.5653370013755161E-2"/>
          <c:w val="0.78263744167465399"/>
          <c:h val="0.67529703560094878"/>
        </c:manualLayout>
      </c:layout>
      <c:barChart>
        <c:barDir val="col"/>
        <c:grouping val="clustered"/>
        <c:varyColors val="0"/>
        <c:ser>
          <c:idx val="0"/>
          <c:order val="0"/>
          <c:tx>
            <c:strRef>
              <c:f>'KØ-2018'!$H$16</c:f>
              <c:strCache>
                <c:ptCount val="1"/>
                <c:pt idx="0">
                  <c:v>Specialrådgivningen</c:v>
                </c:pt>
              </c:strCache>
            </c:strRef>
          </c:tx>
          <c:spPr>
            <a:solidFill>
              <a:schemeClr val="accent1"/>
            </a:solidFill>
            <a:ln>
              <a:noFill/>
            </a:ln>
            <a:effectLst/>
          </c:spPr>
          <c:invertIfNegative val="0"/>
          <c:cat>
            <c:strRef>
              <c:f>'KØ-2018'!$I$15:$N$15</c:f>
              <c:strCache>
                <c:ptCount val="6"/>
                <c:pt idx="0">
                  <c:v>Regnskab 2016</c:v>
                </c:pt>
                <c:pt idx="1">
                  <c:v>Regnskab 2017</c:v>
                </c:pt>
                <c:pt idx="2">
                  <c:v>Regnskab 2018</c:v>
                </c:pt>
                <c:pt idx="3">
                  <c:v>Opr. vedt. Budget 2019</c:v>
                </c:pt>
                <c:pt idx="4">
                  <c:v>Korr. vedt. budget 2019</c:v>
                </c:pt>
                <c:pt idx="5">
                  <c:v>Regnskab 2019</c:v>
                </c:pt>
              </c:strCache>
            </c:strRef>
          </c:cat>
          <c:val>
            <c:numRef>
              <c:f>'KØ-2018'!$I$16:$N$16</c:f>
              <c:numCache>
                <c:formatCode>#,##0</c:formatCode>
                <c:ptCount val="6"/>
                <c:pt idx="0">
                  <c:v>183009</c:v>
                </c:pt>
                <c:pt idx="1">
                  <c:v>191925.215</c:v>
                </c:pt>
                <c:pt idx="2">
                  <c:v>208775.56499999997</c:v>
                </c:pt>
                <c:pt idx="3">
                  <c:v>208542</c:v>
                </c:pt>
                <c:pt idx="4">
                  <c:v>219278</c:v>
                </c:pt>
                <c:pt idx="5">
                  <c:v>225127.29300000001</c:v>
                </c:pt>
              </c:numCache>
            </c:numRef>
          </c:val>
          <c:extLst>
            <c:ext xmlns:c16="http://schemas.microsoft.com/office/drawing/2014/chart" uri="{C3380CC4-5D6E-409C-BE32-E72D297353CC}">
              <c16:uniqueId val="{00000000-4185-4B05-9A89-A6EB25AF5F8C}"/>
            </c:ext>
          </c:extLst>
        </c:ser>
        <c:dLbls>
          <c:showLegendKey val="0"/>
          <c:showVal val="0"/>
          <c:showCatName val="0"/>
          <c:showSerName val="0"/>
          <c:showPercent val="0"/>
          <c:showBubbleSize val="0"/>
        </c:dLbls>
        <c:gapWidth val="219"/>
        <c:overlap val="-27"/>
        <c:axId val="1113701208"/>
        <c:axId val="1113704488"/>
      </c:barChart>
      <c:catAx>
        <c:axId val="1113701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da-DK"/>
          </a:p>
        </c:txPr>
        <c:crossAx val="1113704488"/>
        <c:crosses val="autoZero"/>
        <c:auto val="1"/>
        <c:lblAlgn val="ctr"/>
        <c:lblOffset val="100"/>
        <c:noMultiLvlLbl val="0"/>
      </c:catAx>
      <c:valAx>
        <c:axId val="1113704488"/>
        <c:scaling>
          <c:orientation val="minMax"/>
          <c:max val="230000"/>
          <c:min val="17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da-DK"/>
                  <a:t>i 1.000 kr.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da-DK"/>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da-DK"/>
          </a:p>
        </c:txPr>
        <c:crossAx val="1113701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da-D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10096736188122"/>
          <c:y val="4.3573864227342878E-2"/>
          <c:w val="0.72749209233461198"/>
          <c:h val="0.56061361662173526"/>
        </c:manualLayout>
      </c:layout>
      <c:barChart>
        <c:barDir val="col"/>
        <c:grouping val="clustered"/>
        <c:varyColors val="0"/>
        <c:ser>
          <c:idx val="0"/>
          <c:order val="0"/>
          <c:tx>
            <c:strRef>
              <c:f>Nyt!$A$43</c:f>
              <c:strCache>
                <c:ptCount val="1"/>
                <c:pt idx="0">
                  <c:v>Omkostning</c:v>
                </c:pt>
              </c:strCache>
            </c:strRef>
          </c:tx>
          <c:invertIfNegative val="0"/>
          <c:cat>
            <c:strRef>
              <c:f>Nyt!$C$42:$H$42</c:f>
              <c:strCache>
                <c:ptCount val="4"/>
                <c:pt idx="0">
                  <c:v>Regnskab 2017</c:v>
                </c:pt>
                <c:pt idx="1">
                  <c:v>Regnskab 2018</c:v>
                </c:pt>
                <c:pt idx="2">
                  <c:v>Budget 2019</c:v>
                </c:pt>
                <c:pt idx="3">
                  <c:v>Regnskab 2019</c:v>
                </c:pt>
              </c:strCache>
            </c:strRef>
          </c:cat>
          <c:val>
            <c:numRef>
              <c:f>Nyt!$C$43:$H$43</c:f>
              <c:numCache>
                <c:formatCode>#,##0</c:formatCode>
                <c:ptCount val="4"/>
                <c:pt idx="0">
                  <c:v>90834</c:v>
                </c:pt>
                <c:pt idx="1">
                  <c:v>80576</c:v>
                </c:pt>
                <c:pt idx="2">
                  <c:v>81999</c:v>
                </c:pt>
                <c:pt idx="3">
                  <c:v>86718</c:v>
                </c:pt>
              </c:numCache>
            </c:numRef>
          </c:val>
          <c:extLst>
            <c:ext xmlns:c16="http://schemas.microsoft.com/office/drawing/2014/chart" uri="{C3380CC4-5D6E-409C-BE32-E72D297353CC}">
              <c16:uniqueId val="{00000000-90E1-48A7-94E1-03436CCC6273}"/>
            </c:ext>
          </c:extLst>
        </c:ser>
        <c:dLbls>
          <c:showLegendKey val="0"/>
          <c:showVal val="0"/>
          <c:showCatName val="0"/>
          <c:showSerName val="0"/>
          <c:showPercent val="0"/>
          <c:showBubbleSize val="0"/>
        </c:dLbls>
        <c:gapWidth val="150"/>
        <c:axId val="195345792"/>
        <c:axId val="195347584"/>
      </c:barChart>
      <c:lineChart>
        <c:grouping val="standard"/>
        <c:varyColors val="0"/>
        <c:ser>
          <c:idx val="1"/>
          <c:order val="1"/>
          <c:tx>
            <c:strRef>
              <c:f>Nyt!$A$44</c:f>
              <c:strCache>
                <c:ptCount val="1"/>
                <c:pt idx="0">
                  <c:v>Antal</c:v>
                </c:pt>
              </c:strCache>
            </c:strRef>
          </c:tx>
          <c:cat>
            <c:strRef>
              <c:f>Nyt!$C$42:$H$42</c:f>
              <c:strCache>
                <c:ptCount val="4"/>
                <c:pt idx="0">
                  <c:v>Regnskab 2017</c:v>
                </c:pt>
                <c:pt idx="1">
                  <c:v>Regnskab 2018</c:v>
                </c:pt>
                <c:pt idx="2">
                  <c:v>Budget 2019</c:v>
                </c:pt>
                <c:pt idx="3">
                  <c:v>Regnskab 2019</c:v>
                </c:pt>
              </c:strCache>
            </c:strRef>
          </c:cat>
          <c:val>
            <c:numRef>
              <c:f>Nyt!$C$44:$H$44</c:f>
              <c:numCache>
                <c:formatCode>#,##0</c:formatCode>
                <c:ptCount val="4"/>
                <c:pt idx="0">
                  <c:v>92</c:v>
                </c:pt>
                <c:pt idx="1">
                  <c:v>77</c:v>
                </c:pt>
                <c:pt idx="2">
                  <c:v>80</c:v>
                </c:pt>
                <c:pt idx="3">
                  <c:v>79</c:v>
                </c:pt>
              </c:numCache>
            </c:numRef>
          </c:val>
          <c:smooth val="0"/>
          <c:extLst>
            <c:ext xmlns:c16="http://schemas.microsoft.com/office/drawing/2014/chart" uri="{C3380CC4-5D6E-409C-BE32-E72D297353CC}">
              <c16:uniqueId val="{00000001-90E1-48A7-94E1-03436CCC6273}"/>
            </c:ext>
          </c:extLst>
        </c:ser>
        <c:dLbls>
          <c:showLegendKey val="0"/>
          <c:showVal val="0"/>
          <c:showCatName val="0"/>
          <c:showSerName val="0"/>
          <c:showPercent val="0"/>
          <c:showBubbleSize val="0"/>
        </c:dLbls>
        <c:marker val="1"/>
        <c:smooth val="0"/>
        <c:axId val="195368064"/>
        <c:axId val="195349504"/>
      </c:lineChart>
      <c:catAx>
        <c:axId val="195345792"/>
        <c:scaling>
          <c:orientation val="minMax"/>
        </c:scaling>
        <c:delete val="0"/>
        <c:axPos val="b"/>
        <c:numFmt formatCode="General" sourceLinked="1"/>
        <c:majorTickMark val="none"/>
        <c:minorTickMark val="none"/>
        <c:tickLblPos val="nextTo"/>
        <c:crossAx val="195347584"/>
        <c:crosses val="autoZero"/>
        <c:auto val="1"/>
        <c:lblAlgn val="ctr"/>
        <c:lblOffset val="100"/>
        <c:noMultiLvlLbl val="0"/>
      </c:catAx>
      <c:valAx>
        <c:axId val="195347584"/>
        <c:scaling>
          <c:orientation val="minMax"/>
          <c:min val="50000"/>
        </c:scaling>
        <c:delete val="0"/>
        <c:axPos val="l"/>
        <c:majorGridlines/>
        <c:title>
          <c:tx>
            <c:rich>
              <a:bodyPr rot="-5400000" vert="horz"/>
              <a:lstStyle/>
              <a:p>
                <a:pPr>
                  <a:defRPr/>
                </a:pPr>
                <a:r>
                  <a:rPr lang="en-US"/>
                  <a:t> i 1.000 kr.</a:t>
                </a:r>
              </a:p>
            </c:rich>
          </c:tx>
          <c:overlay val="0"/>
        </c:title>
        <c:numFmt formatCode="#,##0" sourceLinked="1"/>
        <c:majorTickMark val="none"/>
        <c:minorTickMark val="none"/>
        <c:tickLblPos val="nextTo"/>
        <c:crossAx val="195345792"/>
        <c:crosses val="autoZero"/>
        <c:crossBetween val="between"/>
      </c:valAx>
      <c:valAx>
        <c:axId val="195349504"/>
        <c:scaling>
          <c:orientation val="minMax"/>
        </c:scaling>
        <c:delete val="0"/>
        <c:axPos val="r"/>
        <c:title>
          <c:tx>
            <c:rich>
              <a:bodyPr rot="-5400000" vert="horz"/>
              <a:lstStyle/>
              <a:p>
                <a:pPr>
                  <a:defRPr/>
                </a:pPr>
                <a:r>
                  <a:rPr lang="en-US"/>
                  <a:t>Antal</a:t>
                </a:r>
              </a:p>
            </c:rich>
          </c:tx>
          <c:overlay val="0"/>
        </c:title>
        <c:numFmt formatCode="#,##0" sourceLinked="1"/>
        <c:majorTickMark val="out"/>
        <c:minorTickMark val="none"/>
        <c:tickLblPos val="nextTo"/>
        <c:crossAx val="195368064"/>
        <c:crosses val="max"/>
        <c:crossBetween val="between"/>
      </c:valAx>
      <c:catAx>
        <c:axId val="195368064"/>
        <c:scaling>
          <c:orientation val="minMax"/>
        </c:scaling>
        <c:delete val="1"/>
        <c:axPos val="b"/>
        <c:numFmt formatCode="General" sourceLinked="1"/>
        <c:majorTickMark val="out"/>
        <c:minorTickMark val="none"/>
        <c:tickLblPos val="nextTo"/>
        <c:crossAx val="195349504"/>
        <c:crosses val="autoZero"/>
        <c:auto val="1"/>
        <c:lblAlgn val="ctr"/>
        <c:lblOffset val="100"/>
        <c:noMultiLvlLbl val="0"/>
      </c:cat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67361582880899"/>
          <c:y val="0.16975618464807005"/>
          <c:w val="0.74234242998607669"/>
          <c:h val="0.62232000701407519"/>
        </c:manualLayout>
      </c:layout>
      <c:barChart>
        <c:barDir val="col"/>
        <c:grouping val="clustered"/>
        <c:varyColors val="0"/>
        <c:ser>
          <c:idx val="0"/>
          <c:order val="0"/>
          <c:tx>
            <c:strRef>
              <c:f>Nyt!$A$38</c:f>
              <c:strCache>
                <c:ptCount val="1"/>
                <c:pt idx="0">
                  <c:v>Omkostning</c:v>
                </c:pt>
              </c:strCache>
            </c:strRef>
          </c:tx>
          <c:invertIfNegative val="0"/>
          <c:cat>
            <c:strRef>
              <c:f>Nyt!$F$37:$H$37</c:f>
              <c:strCache>
                <c:ptCount val="3"/>
                <c:pt idx="0">
                  <c:v>Regnskab 2018</c:v>
                </c:pt>
                <c:pt idx="1">
                  <c:v>Budget 2019</c:v>
                </c:pt>
                <c:pt idx="2">
                  <c:v>Regnskab 2019</c:v>
                </c:pt>
              </c:strCache>
            </c:strRef>
          </c:cat>
          <c:val>
            <c:numRef>
              <c:f>Nyt!$F$38:$H$38</c:f>
              <c:numCache>
                <c:formatCode>#,##0</c:formatCode>
                <c:ptCount val="3"/>
                <c:pt idx="0">
                  <c:v>28232</c:v>
                </c:pt>
                <c:pt idx="1">
                  <c:v>28205</c:v>
                </c:pt>
                <c:pt idx="2">
                  <c:v>32850</c:v>
                </c:pt>
              </c:numCache>
            </c:numRef>
          </c:val>
          <c:extLst>
            <c:ext xmlns:c16="http://schemas.microsoft.com/office/drawing/2014/chart" uri="{C3380CC4-5D6E-409C-BE32-E72D297353CC}">
              <c16:uniqueId val="{00000000-16BB-4408-BB38-6C501839681F}"/>
            </c:ext>
          </c:extLst>
        </c:ser>
        <c:dLbls>
          <c:showLegendKey val="0"/>
          <c:showVal val="0"/>
          <c:showCatName val="0"/>
          <c:showSerName val="0"/>
          <c:showPercent val="0"/>
          <c:showBubbleSize val="0"/>
        </c:dLbls>
        <c:gapWidth val="150"/>
        <c:axId val="195121920"/>
        <c:axId val="195123456"/>
      </c:barChart>
      <c:lineChart>
        <c:grouping val="standard"/>
        <c:varyColors val="0"/>
        <c:ser>
          <c:idx val="1"/>
          <c:order val="1"/>
          <c:tx>
            <c:strRef>
              <c:f>Nyt!$A$39</c:f>
              <c:strCache>
                <c:ptCount val="1"/>
                <c:pt idx="0">
                  <c:v>Antal</c:v>
                </c:pt>
              </c:strCache>
            </c:strRef>
          </c:tx>
          <c:cat>
            <c:strRef>
              <c:f>Nyt!$F$37:$H$37</c:f>
              <c:strCache>
                <c:ptCount val="3"/>
                <c:pt idx="0">
                  <c:v>Regnskab 2018</c:v>
                </c:pt>
                <c:pt idx="1">
                  <c:v>Budget 2019</c:v>
                </c:pt>
                <c:pt idx="2">
                  <c:v>Regnskab 2019</c:v>
                </c:pt>
              </c:strCache>
            </c:strRef>
          </c:cat>
          <c:val>
            <c:numRef>
              <c:f>Nyt!$F$39:$H$39</c:f>
              <c:numCache>
                <c:formatCode>#,##0</c:formatCode>
                <c:ptCount val="3"/>
                <c:pt idx="0">
                  <c:v>49</c:v>
                </c:pt>
                <c:pt idx="1">
                  <c:v>52</c:v>
                </c:pt>
                <c:pt idx="2">
                  <c:v>54</c:v>
                </c:pt>
              </c:numCache>
            </c:numRef>
          </c:val>
          <c:smooth val="0"/>
          <c:extLst>
            <c:ext xmlns:c16="http://schemas.microsoft.com/office/drawing/2014/chart" uri="{C3380CC4-5D6E-409C-BE32-E72D297353CC}">
              <c16:uniqueId val="{00000001-16BB-4408-BB38-6C501839681F}"/>
            </c:ext>
          </c:extLst>
        </c:ser>
        <c:dLbls>
          <c:showLegendKey val="0"/>
          <c:showVal val="0"/>
          <c:showCatName val="0"/>
          <c:showSerName val="0"/>
          <c:showPercent val="0"/>
          <c:showBubbleSize val="0"/>
        </c:dLbls>
        <c:marker val="1"/>
        <c:smooth val="0"/>
        <c:axId val="195127168"/>
        <c:axId val="195125632"/>
      </c:lineChart>
      <c:catAx>
        <c:axId val="195121920"/>
        <c:scaling>
          <c:orientation val="minMax"/>
        </c:scaling>
        <c:delete val="0"/>
        <c:axPos val="b"/>
        <c:numFmt formatCode="General" sourceLinked="0"/>
        <c:majorTickMark val="none"/>
        <c:minorTickMark val="none"/>
        <c:tickLblPos val="nextTo"/>
        <c:crossAx val="195123456"/>
        <c:crosses val="autoZero"/>
        <c:auto val="1"/>
        <c:lblAlgn val="ctr"/>
        <c:lblOffset val="100"/>
        <c:noMultiLvlLbl val="0"/>
      </c:catAx>
      <c:valAx>
        <c:axId val="195123456"/>
        <c:scaling>
          <c:orientation val="minMax"/>
        </c:scaling>
        <c:delete val="0"/>
        <c:axPos val="l"/>
        <c:majorGridlines/>
        <c:title>
          <c:tx>
            <c:rich>
              <a:bodyPr/>
              <a:lstStyle/>
              <a:p>
                <a:pPr>
                  <a:defRPr/>
                </a:pPr>
                <a:r>
                  <a:rPr lang="en-US"/>
                  <a:t>i 1.000 kr.</a:t>
                </a:r>
              </a:p>
            </c:rich>
          </c:tx>
          <c:overlay val="0"/>
        </c:title>
        <c:numFmt formatCode="#,##0" sourceLinked="1"/>
        <c:majorTickMark val="none"/>
        <c:minorTickMark val="none"/>
        <c:tickLblPos val="nextTo"/>
        <c:crossAx val="195121920"/>
        <c:crosses val="autoZero"/>
        <c:crossBetween val="between"/>
        <c:majorUnit val="2500"/>
      </c:valAx>
      <c:valAx>
        <c:axId val="195125632"/>
        <c:scaling>
          <c:orientation val="minMax"/>
        </c:scaling>
        <c:delete val="0"/>
        <c:axPos val="r"/>
        <c:numFmt formatCode="#,##0" sourceLinked="1"/>
        <c:majorTickMark val="out"/>
        <c:minorTickMark val="none"/>
        <c:tickLblPos val="nextTo"/>
        <c:crossAx val="195127168"/>
        <c:crosses val="max"/>
        <c:crossBetween val="between"/>
        <c:majorUnit val="2"/>
      </c:valAx>
      <c:catAx>
        <c:axId val="195127168"/>
        <c:scaling>
          <c:orientation val="minMax"/>
        </c:scaling>
        <c:delete val="1"/>
        <c:axPos val="b"/>
        <c:numFmt formatCode="General" sourceLinked="1"/>
        <c:majorTickMark val="out"/>
        <c:minorTickMark val="none"/>
        <c:tickLblPos val="nextTo"/>
        <c:crossAx val="195125632"/>
        <c:crosses val="autoZero"/>
        <c:auto val="1"/>
        <c:lblAlgn val="ctr"/>
        <c:lblOffset val="100"/>
        <c:noMultiLvlLbl val="0"/>
      </c:cat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Nyt!$A$48</c:f>
              <c:strCache>
                <c:ptCount val="1"/>
                <c:pt idx="0">
                  <c:v>Omkostning</c:v>
                </c:pt>
              </c:strCache>
            </c:strRef>
          </c:tx>
          <c:invertIfNegative val="0"/>
          <c:cat>
            <c:strRef>
              <c:f>(Nyt!$A$47:$F$47,Nyt!$C$47:$E$47,Nyt!$G$47:$H$47)</c:f>
              <c:strCache>
                <c:ptCount val="4"/>
                <c:pt idx="0">
                  <c:v>Regnskab 2017</c:v>
                </c:pt>
                <c:pt idx="1">
                  <c:v>Regnskab 2018</c:v>
                </c:pt>
                <c:pt idx="2">
                  <c:v>Budget 2019</c:v>
                </c:pt>
                <c:pt idx="3">
                  <c:v>Regnskab 2019</c:v>
                </c:pt>
              </c:strCache>
            </c:strRef>
          </c:cat>
          <c:val>
            <c:numRef>
              <c:f>(Nyt!$A$48:$F$48,Nyt!$C$48:$E$48,Nyt!$G$48:$H$48)</c:f>
              <c:numCache>
                <c:formatCode>#,##0</c:formatCode>
                <c:ptCount val="4"/>
                <c:pt idx="0">
                  <c:v>28250</c:v>
                </c:pt>
                <c:pt idx="1">
                  <c:v>33607</c:v>
                </c:pt>
                <c:pt idx="2">
                  <c:v>37483</c:v>
                </c:pt>
                <c:pt idx="3">
                  <c:v>40301</c:v>
                </c:pt>
              </c:numCache>
            </c:numRef>
          </c:val>
          <c:extLst>
            <c:ext xmlns:c16="http://schemas.microsoft.com/office/drawing/2014/chart" uri="{C3380CC4-5D6E-409C-BE32-E72D297353CC}">
              <c16:uniqueId val="{00000000-A9BF-43CC-92CA-4F3058314345}"/>
            </c:ext>
          </c:extLst>
        </c:ser>
        <c:dLbls>
          <c:showLegendKey val="0"/>
          <c:showVal val="0"/>
          <c:showCatName val="0"/>
          <c:showSerName val="0"/>
          <c:showPercent val="0"/>
          <c:showBubbleSize val="0"/>
        </c:dLbls>
        <c:gapWidth val="150"/>
        <c:axId val="195385984"/>
        <c:axId val="195400064"/>
      </c:barChart>
      <c:lineChart>
        <c:grouping val="standard"/>
        <c:varyColors val="0"/>
        <c:ser>
          <c:idx val="1"/>
          <c:order val="1"/>
          <c:tx>
            <c:strRef>
              <c:f>Nyt!$A$49</c:f>
              <c:strCache>
                <c:ptCount val="1"/>
                <c:pt idx="0">
                  <c:v>Antal </c:v>
                </c:pt>
              </c:strCache>
            </c:strRef>
          </c:tx>
          <c:cat>
            <c:strRef>
              <c:f>(Nyt!$A$47:$F$47,Nyt!$C$47:$E$47,Nyt!$G$47:$H$47)</c:f>
              <c:strCache>
                <c:ptCount val="4"/>
                <c:pt idx="0">
                  <c:v>Regnskab 2017</c:v>
                </c:pt>
                <c:pt idx="1">
                  <c:v>Regnskab 2018</c:v>
                </c:pt>
                <c:pt idx="2">
                  <c:v>Budget 2019</c:v>
                </c:pt>
                <c:pt idx="3">
                  <c:v>Regnskab 2019</c:v>
                </c:pt>
              </c:strCache>
            </c:strRef>
          </c:cat>
          <c:val>
            <c:numRef>
              <c:f>(Nyt!$A$49:$F$49,Nyt!$C$49:$E$49,Nyt!$G$49:$H$49)</c:f>
              <c:numCache>
                <c:formatCode>#,##0</c:formatCode>
                <c:ptCount val="4"/>
                <c:pt idx="0">
                  <c:v>40</c:v>
                </c:pt>
                <c:pt idx="1">
                  <c:v>41</c:v>
                </c:pt>
                <c:pt idx="2">
                  <c:v>44</c:v>
                </c:pt>
                <c:pt idx="3">
                  <c:v>45</c:v>
                </c:pt>
              </c:numCache>
            </c:numRef>
          </c:val>
          <c:smooth val="0"/>
          <c:extLst>
            <c:ext xmlns:c16="http://schemas.microsoft.com/office/drawing/2014/chart" uri="{C3380CC4-5D6E-409C-BE32-E72D297353CC}">
              <c16:uniqueId val="{00000001-A9BF-43CC-92CA-4F3058314345}"/>
            </c:ext>
          </c:extLst>
        </c:ser>
        <c:dLbls>
          <c:showLegendKey val="0"/>
          <c:showVal val="0"/>
          <c:showCatName val="0"/>
          <c:showSerName val="0"/>
          <c:showPercent val="0"/>
          <c:showBubbleSize val="0"/>
        </c:dLbls>
        <c:marker val="1"/>
        <c:smooth val="0"/>
        <c:axId val="195424640"/>
        <c:axId val="195401984"/>
      </c:lineChart>
      <c:catAx>
        <c:axId val="195385984"/>
        <c:scaling>
          <c:orientation val="minMax"/>
        </c:scaling>
        <c:delete val="0"/>
        <c:axPos val="b"/>
        <c:numFmt formatCode="General" sourceLinked="1"/>
        <c:majorTickMark val="none"/>
        <c:minorTickMark val="none"/>
        <c:tickLblPos val="nextTo"/>
        <c:crossAx val="195400064"/>
        <c:crosses val="autoZero"/>
        <c:auto val="1"/>
        <c:lblAlgn val="ctr"/>
        <c:lblOffset val="100"/>
        <c:noMultiLvlLbl val="0"/>
      </c:catAx>
      <c:valAx>
        <c:axId val="195400064"/>
        <c:scaling>
          <c:orientation val="minMax"/>
        </c:scaling>
        <c:delete val="0"/>
        <c:axPos val="l"/>
        <c:majorGridlines/>
        <c:title>
          <c:tx>
            <c:rich>
              <a:bodyPr rot="-5400000" vert="horz"/>
              <a:lstStyle/>
              <a:p>
                <a:pPr>
                  <a:defRPr/>
                </a:pPr>
                <a:r>
                  <a:rPr lang="en-US"/>
                  <a:t>i 1.000 kr.</a:t>
                </a:r>
              </a:p>
            </c:rich>
          </c:tx>
          <c:overlay val="0"/>
        </c:title>
        <c:numFmt formatCode="#,##0" sourceLinked="0"/>
        <c:majorTickMark val="none"/>
        <c:minorTickMark val="none"/>
        <c:tickLblPos val="nextTo"/>
        <c:crossAx val="195385984"/>
        <c:crosses val="autoZero"/>
        <c:crossBetween val="between"/>
      </c:valAx>
      <c:valAx>
        <c:axId val="195401984"/>
        <c:scaling>
          <c:orientation val="minMax"/>
        </c:scaling>
        <c:delete val="0"/>
        <c:axPos val="r"/>
        <c:title>
          <c:tx>
            <c:rich>
              <a:bodyPr rot="-5400000" vert="horz"/>
              <a:lstStyle/>
              <a:p>
                <a:pPr>
                  <a:defRPr/>
                </a:pPr>
                <a:r>
                  <a:rPr lang="en-US"/>
                  <a:t>Antal</a:t>
                </a:r>
              </a:p>
            </c:rich>
          </c:tx>
          <c:overlay val="0"/>
        </c:title>
        <c:numFmt formatCode="#,##0" sourceLinked="1"/>
        <c:majorTickMark val="out"/>
        <c:minorTickMark val="none"/>
        <c:tickLblPos val="nextTo"/>
        <c:crossAx val="195424640"/>
        <c:crosses val="max"/>
        <c:crossBetween val="between"/>
        <c:majorUnit val="2"/>
      </c:valAx>
      <c:catAx>
        <c:axId val="195424640"/>
        <c:scaling>
          <c:orientation val="minMax"/>
        </c:scaling>
        <c:delete val="1"/>
        <c:axPos val="b"/>
        <c:numFmt formatCode="General" sourceLinked="1"/>
        <c:majorTickMark val="out"/>
        <c:minorTickMark val="none"/>
        <c:tickLblPos val="nextTo"/>
        <c:crossAx val="195401984"/>
        <c:crosses val="autoZero"/>
        <c:auto val="1"/>
        <c:lblAlgn val="ctr"/>
        <c:lblOffset val="100"/>
        <c:noMultiLvlLbl val="0"/>
      </c:cat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61324399667432"/>
          <c:y val="6.9444444444444448E-2"/>
          <c:w val="0.75361242888117241"/>
          <c:h val="0.79536307961504815"/>
        </c:manualLayout>
      </c:layout>
      <c:lineChart>
        <c:grouping val="standard"/>
        <c:varyColors val="0"/>
        <c:ser>
          <c:idx val="0"/>
          <c:order val="0"/>
          <c:tx>
            <c:strRef>
              <c:f>'Ark1'!$A$193</c:f>
              <c:strCache>
                <c:ptCount val="1"/>
                <c:pt idx="0">
                  <c:v>Personbefordring</c:v>
                </c:pt>
              </c:strCache>
            </c:strRef>
          </c:tx>
          <c:spPr>
            <a:ln w="28575" cap="rnd">
              <a:solidFill>
                <a:schemeClr val="accent1"/>
              </a:solidFill>
              <a:round/>
            </a:ln>
            <a:effectLst/>
          </c:spPr>
          <c:marker>
            <c:symbol val="none"/>
          </c:marker>
          <c:cat>
            <c:numRef>
              <c:f>'Ark1'!$B$192:$H$192</c:f>
              <c:numCache>
                <c:formatCode>General</c:formatCode>
                <c:ptCount val="7"/>
                <c:pt idx="0">
                  <c:v>2013</c:v>
                </c:pt>
                <c:pt idx="1">
                  <c:v>2014</c:v>
                </c:pt>
                <c:pt idx="2">
                  <c:v>2015</c:v>
                </c:pt>
                <c:pt idx="3">
                  <c:v>2016</c:v>
                </c:pt>
                <c:pt idx="4">
                  <c:v>2017</c:v>
                </c:pt>
                <c:pt idx="5">
                  <c:v>2018</c:v>
                </c:pt>
                <c:pt idx="6">
                  <c:v>2019</c:v>
                </c:pt>
              </c:numCache>
            </c:numRef>
          </c:cat>
          <c:val>
            <c:numRef>
              <c:f>'Ark1'!$B$193:$H$193</c:f>
              <c:numCache>
                <c:formatCode>_ * #,##0_ ;_ * \-#,##0_ ;_ * "-"??_ ;_ @_ </c:formatCode>
                <c:ptCount val="7"/>
                <c:pt idx="0">
                  <c:v>2342</c:v>
                </c:pt>
                <c:pt idx="1">
                  <c:v>2571</c:v>
                </c:pt>
                <c:pt idx="2">
                  <c:v>1445</c:v>
                </c:pt>
                <c:pt idx="3">
                  <c:v>920</c:v>
                </c:pt>
                <c:pt idx="4">
                  <c:v>685</c:v>
                </c:pt>
                <c:pt idx="5">
                  <c:v>954</c:v>
                </c:pt>
                <c:pt idx="6">
                  <c:v>1058</c:v>
                </c:pt>
              </c:numCache>
            </c:numRef>
          </c:val>
          <c:smooth val="0"/>
          <c:extLst>
            <c:ext xmlns:c16="http://schemas.microsoft.com/office/drawing/2014/chart" uri="{C3380CC4-5D6E-409C-BE32-E72D297353CC}">
              <c16:uniqueId val="{00000000-91AF-405E-9118-F27502C29CA5}"/>
            </c:ext>
          </c:extLst>
        </c:ser>
        <c:dLbls>
          <c:showLegendKey val="0"/>
          <c:showVal val="0"/>
          <c:showCatName val="0"/>
          <c:showSerName val="0"/>
          <c:showPercent val="0"/>
          <c:showBubbleSize val="0"/>
        </c:dLbls>
        <c:smooth val="0"/>
        <c:axId val="876161320"/>
        <c:axId val="876156400"/>
      </c:lineChart>
      <c:catAx>
        <c:axId val="876161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876156400"/>
        <c:crosses val="autoZero"/>
        <c:auto val="1"/>
        <c:lblAlgn val="ctr"/>
        <c:lblOffset val="100"/>
        <c:noMultiLvlLbl val="0"/>
      </c:catAx>
      <c:valAx>
        <c:axId val="876156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 1.000 kr.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a-DK"/>
            </a:p>
          </c:txPr>
        </c:title>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876161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da-DK"/>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a-DK"/>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'Ark1'!$A$107</c:f>
              <c:strCache>
                <c:ptCount val="1"/>
                <c:pt idx="0">
                  <c:v>Korrigeret Budget</c:v>
                </c:pt>
              </c:strCache>
            </c:strRef>
          </c:tx>
          <c:invertIfNegative val="0"/>
          <c:cat>
            <c:strRef>
              <c:f>'Ark1'!$B$106:$F$106</c:f>
              <c:strCache>
                <c:ptCount val="5"/>
                <c:pt idx="0">
                  <c:v>2015</c:v>
                </c:pt>
                <c:pt idx="1">
                  <c:v>2016</c:v>
                </c:pt>
                <c:pt idx="2">
                  <c:v>2017</c:v>
                </c:pt>
                <c:pt idx="3">
                  <c:v>2018</c:v>
                </c:pt>
                <c:pt idx="4">
                  <c:v>2019</c:v>
                </c:pt>
              </c:strCache>
            </c:strRef>
          </c:cat>
          <c:val>
            <c:numRef>
              <c:f>'Ark1'!$B$107:$F$107</c:f>
              <c:numCache>
                <c:formatCode>_ * #,##0_ ;_ * \-#,##0_ ;_ * "-"??_ ;_ @_ </c:formatCode>
                <c:ptCount val="5"/>
                <c:pt idx="0">
                  <c:v>0</c:v>
                </c:pt>
                <c:pt idx="1">
                  <c:v>700000</c:v>
                </c:pt>
                <c:pt idx="2">
                  <c:v>512000</c:v>
                </c:pt>
                <c:pt idx="3">
                  <c:v>3517000</c:v>
                </c:pt>
                <c:pt idx="4">
                  <c:v>2349000</c:v>
                </c:pt>
              </c:numCache>
            </c:numRef>
          </c:val>
          <c:extLst>
            <c:ext xmlns:c16="http://schemas.microsoft.com/office/drawing/2014/chart" uri="{C3380CC4-5D6E-409C-BE32-E72D297353CC}">
              <c16:uniqueId val="{00000000-1806-44F3-A0C8-6F653DFBB3E8}"/>
            </c:ext>
          </c:extLst>
        </c:ser>
        <c:ser>
          <c:idx val="1"/>
          <c:order val="1"/>
          <c:tx>
            <c:strRef>
              <c:f>'Ark1'!$A$108</c:f>
              <c:strCache>
                <c:ptCount val="1"/>
                <c:pt idx="0">
                  <c:v>Samlet udgift</c:v>
                </c:pt>
              </c:strCache>
            </c:strRef>
          </c:tx>
          <c:invertIfNegative val="0"/>
          <c:cat>
            <c:strRef>
              <c:f>'Ark1'!$B$106:$F$106</c:f>
              <c:strCache>
                <c:ptCount val="5"/>
                <c:pt idx="0">
                  <c:v>2015</c:v>
                </c:pt>
                <c:pt idx="1">
                  <c:v>2016</c:v>
                </c:pt>
                <c:pt idx="2">
                  <c:v>2017</c:v>
                </c:pt>
                <c:pt idx="3">
                  <c:v>2018</c:v>
                </c:pt>
                <c:pt idx="4">
                  <c:v>2019</c:v>
                </c:pt>
              </c:strCache>
            </c:strRef>
          </c:cat>
          <c:val>
            <c:numRef>
              <c:f>'Ark1'!$B$108:$F$108</c:f>
              <c:numCache>
                <c:formatCode>_ * #,##0_ ;_ * \-#,##0_ ;_ * "-"??_ ;_ @_ </c:formatCode>
                <c:ptCount val="5"/>
                <c:pt idx="0">
                  <c:v>724726</c:v>
                </c:pt>
                <c:pt idx="1">
                  <c:v>902863.22</c:v>
                </c:pt>
                <c:pt idx="2">
                  <c:v>1565969.8900000001</c:v>
                </c:pt>
                <c:pt idx="3">
                  <c:v>3385000</c:v>
                </c:pt>
                <c:pt idx="4">
                  <c:v>707423</c:v>
                </c:pt>
              </c:numCache>
            </c:numRef>
          </c:val>
          <c:extLst>
            <c:ext xmlns:c16="http://schemas.microsoft.com/office/drawing/2014/chart" uri="{C3380CC4-5D6E-409C-BE32-E72D297353CC}">
              <c16:uniqueId val="{00000001-1806-44F3-A0C8-6F653DFBB3E8}"/>
            </c:ext>
          </c:extLst>
        </c:ser>
        <c:dLbls>
          <c:showLegendKey val="0"/>
          <c:showVal val="0"/>
          <c:showCatName val="0"/>
          <c:showSerName val="0"/>
          <c:showPercent val="0"/>
          <c:showBubbleSize val="0"/>
        </c:dLbls>
        <c:gapWidth val="150"/>
        <c:axId val="171914368"/>
        <c:axId val="171915904"/>
      </c:barChart>
      <c:catAx>
        <c:axId val="171914368"/>
        <c:scaling>
          <c:orientation val="minMax"/>
        </c:scaling>
        <c:delete val="0"/>
        <c:axPos val="b"/>
        <c:numFmt formatCode="General" sourceLinked="0"/>
        <c:majorTickMark val="none"/>
        <c:minorTickMark val="none"/>
        <c:tickLblPos val="nextTo"/>
        <c:crossAx val="171915904"/>
        <c:crosses val="autoZero"/>
        <c:auto val="1"/>
        <c:lblAlgn val="ctr"/>
        <c:lblOffset val="100"/>
        <c:noMultiLvlLbl val="0"/>
      </c:catAx>
      <c:valAx>
        <c:axId val="171915904"/>
        <c:scaling>
          <c:orientation val="minMax"/>
        </c:scaling>
        <c:delete val="0"/>
        <c:axPos val="l"/>
        <c:majorGridlines/>
        <c:title>
          <c:tx>
            <c:rich>
              <a:bodyPr/>
              <a:lstStyle/>
              <a:p>
                <a:pPr>
                  <a:defRPr/>
                </a:pPr>
                <a:r>
                  <a:rPr lang="da-DK"/>
                  <a:t>Kroner</a:t>
                </a:r>
              </a:p>
            </c:rich>
          </c:tx>
          <c:overlay val="0"/>
        </c:title>
        <c:numFmt formatCode="_ * #,##0_ ;_ * \-#,##0_ ;_ * &quot;-&quot;??_ ;_ @_ " sourceLinked="1"/>
        <c:majorTickMark val="none"/>
        <c:minorTickMark val="none"/>
        <c:tickLblPos val="nextTo"/>
        <c:crossAx val="17191436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2"/>
          <c:order val="0"/>
          <c:tx>
            <c:strRef>
              <c:f>'Ark1'!$A$41</c:f>
              <c:strCache>
                <c:ptCount val="1"/>
                <c:pt idx="0">
                  <c:v>Sundhedsloven § 140</c:v>
                </c:pt>
              </c:strCache>
            </c:strRef>
          </c:tx>
          <c:invertIfNegative val="0"/>
          <c:cat>
            <c:numRef>
              <c:f>'Ark1'!$B$38:$H$38</c:f>
              <c:numCache>
                <c:formatCode>General</c:formatCode>
                <c:ptCount val="7"/>
                <c:pt idx="0">
                  <c:v>2013</c:v>
                </c:pt>
                <c:pt idx="1">
                  <c:v>2014</c:v>
                </c:pt>
                <c:pt idx="2">
                  <c:v>2015</c:v>
                </c:pt>
                <c:pt idx="3">
                  <c:v>2016</c:v>
                </c:pt>
                <c:pt idx="4">
                  <c:v>2017</c:v>
                </c:pt>
                <c:pt idx="5">
                  <c:v>2018</c:v>
                </c:pt>
                <c:pt idx="6">
                  <c:v>2019</c:v>
                </c:pt>
              </c:numCache>
            </c:numRef>
          </c:cat>
          <c:val>
            <c:numRef>
              <c:f>'Ark1'!$B$41:$H$41</c:f>
              <c:numCache>
                <c:formatCode>_ * #,##0_ ;_ * \-#,##0_ ;_ * "-"??_ ;_ @_ </c:formatCode>
                <c:ptCount val="7"/>
                <c:pt idx="0">
                  <c:v>848</c:v>
                </c:pt>
                <c:pt idx="1">
                  <c:v>1046</c:v>
                </c:pt>
                <c:pt idx="2">
                  <c:v>1132</c:v>
                </c:pt>
                <c:pt idx="3">
                  <c:v>1224</c:v>
                </c:pt>
                <c:pt idx="4">
                  <c:v>1109</c:v>
                </c:pt>
                <c:pt idx="5">
                  <c:v>1157</c:v>
                </c:pt>
                <c:pt idx="6">
                  <c:v>1221</c:v>
                </c:pt>
              </c:numCache>
            </c:numRef>
          </c:val>
          <c:extLst>
            <c:ext xmlns:c16="http://schemas.microsoft.com/office/drawing/2014/chart" uri="{C3380CC4-5D6E-409C-BE32-E72D297353CC}">
              <c16:uniqueId val="{00000000-2F9D-44DC-B170-C3BDC9B392ED}"/>
            </c:ext>
          </c:extLst>
        </c:ser>
        <c:ser>
          <c:idx val="1"/>
          <c:order val="1"/>
          <c:tx>
            <c:strRef>
              <c:f>'Ark1'!$A$40</c:f>
              <c:strCache>
                <c:ptCount val="1"/>
                <c:pt idx="0">
                  <c:v>Serviceloven § 86</c:v>
                </c:pt>
              </c:strCache>
            </c:strRef>
          </c:tx>
          <c:invertIfNegative val="0"/>
          <c:cat>
            <c:numRef>
              <c:f>'Ark1'!$B$38:$H$38</c:f>
              <c:numCache>
                <c:formatCode>General</c:formatCode>
                <c:ptCount val="7"/>
                <c:pt idx="0">
                  <c:v>2013</c:v>
                </c:pt>
                <c:pt idx="1">
                  <c:v>2014</c:v>
                </c:pt>
                <c:pt idx="2">
                  <c:v>2015</c:v>
                </c:pt>
                <c:pt idx="3">
                  <c:v>2016</c:v>
                </c:pt>
                <c:pt idx="4">
                  <c:v>2017</c:v>
                </c:pt>
                <c:pt idx="5">
                  <c:v>2018</c:v>
                </c:pt>
                <c:pt idx="6">
                  <c:v>2019</c:v>
                </c:pt>
              </c:numCache>
            </c:numRef>
          </c:cat>
          <c:val>
            <c:numRef>
              <c:f>'Ark1'!$B$40:$H$40</c:f>
              <c:numCache>
                <c:formatCode>_ * #,##0_ ;_ * \-#,##0_ ;_ * "-"??_ ;_ @_ </c:formatCode>
                <c:ptCount val="7"/>
                <c:pt idx="0">
                  <c:v>351</c:v>
                </c:pt>
                <c:pt idx="1">
                  <c:v>403</c:v>
                </c:pt>
                <c:pt idx="2">
                  <c:v>419</c:v>
                </c:pt>
                <c:pt idx="3">
                  <c:v>444</c:v>
                </c:pt>
                <c:pt idx="4">
                  <c:v>486</c:v>
                </c:pt>
                <c:pt idx="5">
                  <c:v>309</c:v>
                </c:pt>
                <c:pt idx="6">
                  <c:v>214</c:v>
                </c:pt>
              </c:numCache>
            </c:numRef>
          </c:val>
          <c:extLst>
            <c:ext xmlns:c16="http://schemas.microsoft.com/office/drawing/2014/chart" uri="{C3380CC4-5D6E-409C-BE32-E72D297353CC}">
              <c16:uniqueId val="{00000001-2F9D-44DC-B170-C3BDC9B392ED}"/>
            </c:ext>
          </c:extLst>
        </c:ser>
        <c:ser>
          <c:idx val="0"/>
          <c:order val="2"/>
          <c:tx>
            <c:strRef>
              <c:f>'Ark1'!$A$39</c:f>
              <c:strCache>
                <c:ptCount val="1"/>
                <c:pt idx="0">
                  <c:v>Rehabiliterings pladserne</c:v>
                </c:pt>
              </c:strCache>
            </c:strRef>
          </c:tx>
          <c:invertIfNegative val="0"/>
          <c:cat>
            <c:numRef>
              <c:f>'Ark1'!$B$38:$H$38</c:f>
              <c:numCache>
                <c:formatCode>General</c:formatCode>
                <c:ptCount val="7"/>
                <c:pt idx="0">
                  <c:v>2013</c:v>
                </c:pt>
                <c:pt idx="1">
                  <c:v>2014</c:v>
                </c:pt>
                <c:pt idx="2">
                  <c:v>2015</c:v>
                </c:pt>
                <c:pt idx="3">
                  <c:v>2016</c:v>
                </c:pt>
                <c:pt idx="4">
                  <c:v>2017</c:v>
                </c:pt>
                <c:pt idx="5">
                  <c:v>2018</c:v>
                </c:pt>
                <c:pt idx="6">
                  <c:v>2019</c:v>
                </c:pt>
              </c:numCache>
            </c:numRef>
          </c:cat>
          <c:val>
            <c:numRef>
              <c:f>'Ark1'!$B$39:$H$39</c:f>
              <c:numCache>
                <c:formatCode>_ * #,##0_ ;_ * \-#,##0_ ;_ * "-"??_ ;_ @_ </c:formatCode>
                <c:ptCount val="7"/>
                <c:pt idx="0">
                  <c:v>45</c:v>
                </c:pt>
                <c:pt idx="1">
                  <c:v>62</c:v>
                </c:pt>
                <c:pt idx="2">
                  <c:v>65</c:v>
                </c:pt>
                <c:pt idx="3">
                  <c:v>55</c:v>
                </c:pt>
                <c:pt idx="4">
                  <c:v>67</c:v>
                </c:pt>
                <c:pt idx="5">
                  <c:v>47</c:v>
                </c:pt>
                <c:pt idx="6">
                  <c:v>54</c:v>
                </c:pt>
              </c:numCache>
            </c:numRef>
          </c:val>
          <c:extLst>
            <c:ext xmlns:c16="http://schemas.microsoft.com/office/drawing/2014/chart" uri="{C3380CC4-5D6E-409C-BE32-E72D297353CC}">
              <c16:uniqueId val="{00000002-2F9D-44DC-B170-C3BDC9B392ED}"/>
            </c:ext>
          </c:extLst>
        </c:ser>
        <c:dLbls>
          <c:showLegendKey val="0"/>
          <c:showVal val="0"/>
          <c:showCatName val="0"/>
          <c:showSerName val="0"/>
          <c:showPercent val="0"/>
          <c:showBubbleSize val="0"/>
        </c:dLbls>
        <c:gapWidth val="95"/>
        <c:overlap val="100"/>
        <c:axId val="172898944"/>
        <c:axId val="172922752"/>
      </c:barChart>
      <c:catAx>
        <c:axId val="172898944"/>
        <c:scaling>
          <c:orientation val="minMax"/>
        </c:scaling>
        <c:delete val="0"/>
        <c:axPos val="b"/>
        <c:numFmt formatCode="General" sourceLinked="1"/>
        <c:majorTickMark val="none"/>
        <c:minorTickMark val="none"/>
        <c:tickLblPos val="nextTo"/>
        <c:crossAx val="172922752"/>
        <c:crosses val="autoZero"/>
        <c:auto val="1"/>
        <c:lblAlgn val="ctr"/>
        <c:lblOffset val="100"/>
        <c:noMultiLvlLbl val="0"/>
      </c:catAx>
      <c:valAx>
        <c:axId val="172922752"/>
        <c:scaling>
          <c:orientation val="minMax"/>
        </c:scaling>
        <c:delete val="0"/>
        <c:axPos val="l"/>
        <c:majorGridlines/>
        <c:title>
          <c:tx>
            <c:rich>
              <a:bodyPr/>
              <a:lstStyle/>
              <a:p>
                <a:pPr>
                  <a:defRPr/>
                </a:pPr>
                <a:r>
                  <a:rPr lang="da-DK"/>
                  <a:t>Antal</a:t>
                </a:r>
                <a:r>
                  <a:rPr lang="da-DK" baseline="0"/>
                  <a:t> borgere</a:t>
                </a:r>
                <a:endParaRPr lang="da-DK"/>
              </a:p>
            </c:rich>
          </c:tx>
          <c:overlay val="0"/>
        </c:title>
        <c:numFmt formatCode="_ * #,##0_ ;_ * \-#,##0_ ;_ * &quot;-&quot;??_ ;_ @_ " sourceLinked="1"/>
        <c:majorTickMark val="none"/>
        <c:minorTickMark val="none"/>
        <c:tickLblPos val="nextTo"/>
        <c:crossAx val="172898944"/>
        <c:crosses val="autoZero"/>
        <c:crossBetween val="between"/>
        <c:majorUnit val="500"/>
      </c:valAx>
      <c:dTable>
        <c:showHorzBorder val="1"/>
        <c:showVertBorder val="1"/>
        <c:showOutline val="1"/>
        <c:showKeys val="1"/>
      </c:dTable>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90423498658749"/>
          <c:y val="4.3667727374786115E-2"/>
          <c:w val="0.80846614032143649"/>
          <c:h val="0.631069611873737"/>
        </c:manualLayout>
      </c:layout>
      <c:barChart>
        <c:barDir val="col"/>
        <c:grouping val="stacked"/>
        <c:varyColors val="0"/>
        <c:ser>
          <c:idx val="3"/>
          <c:order val="0"/>
          <c:tx>
            <c:strRef>
              <c:f>'Ark1'!$A$70</c:f>
              <c:strCache>
                <c:ptCount val="1"/>
                <c:pt idx="0">
                  <c:v>Kræft</c:v>
                </c:pt>
              </c:strCache>
            </c:strRef>
          </c:tx>
          <c:invertIfNegative val="0"/>
          <c:cat>
            <c:numRef>
              <c:f>'Ark1'!$B$66:$F$66</c:f>
              <c:numCache>
                <c:formatCode>General</c:formatCode>
                <c:ptCount val="5"/>
                <c:pt idx="0">
                  <c:v>2015</c:v>
                </c:pt>
                <c:pt idx="1">
                  <c:v>2016</c:v>
                </c:pt>
                <c:pt idx="2">
                  <c:v>2017</c:v>
                </c:pt>
                <c:pt idx="3">
                  <c:v>2018</c:v>
                </c:pt>
                <c:pt idx="4">
                  <c:v>2019</c:v>
                </c:pt>
              </c:numCache>
            </c:numRef>
          </c:cat>
          <c:val>
            <c:numRef>
              <c:f>'Ark1'!$B$70:$F$70</c:f>
              <c:numCache>
                <c:formatCode>General</c:formatCode>
                <c:ptCount val="5"/>
                <c:pt idx="0">
                  <c:v>83</c:v>
                </c:pt>
                <c:pt idx="1">
                  <c:v>113</c:v>
                </c:pt>
                <c:pt idx="2">
                  <c:v>139</c:v>
                </c:pt>
                <c:pt idx="3">
                  <c:v>198</c:v>
                </c:pt>
                <c:pt idx="4">
                  <c:v>209</c:v>
                </c:pt>
              </c:numCache>
            </c:numRef>
          </c:val>
          <c:extLst>
            <c:ext xmlns:c16="http://schemas.microsoft.com/office/drawing/2014/chart" uri="{C3380CC4-5D6E-409C-BE32-E72D297353CC}">
              <c16:uniqueId val="{00000000-D9C9-46E4-8E95-D6A06411DDEC}"/>
            </c:ext>
          </c:extLst>
        </c:ser>
        <c:ser>
          <c:idx val="2"/>
          <c:order val="1"/>
          <c:tx>
            <c:strRef>
              <c:f>'Ark1'!$A$69</c:f>
              <c:strCache>
                <c:ptCount val="1"/>
                <c:pt idx="0">
                  <c:v>Lænde / ryg</c:v>
                </c:pt>
              </c:strCache>
            </c:strRef>
          </c:tx>
          <c:invertIfNegative val="0"/>
          <c:cat>
            <c:numRef>
              <c:f>'Ark1'!$B$66:$F$66</c:f>
              <c:numCache>
                <c:formatCode>General</c:formatCode>
                <c:ptCount val="5"/>
                <c:pt idx="0">
                  <c:v>2015</c:v>
                </c:pt>
                <c:pt idx="1">
                  <c:v>2016</c:v>
                </c:pt>
                <c:pt idx="2">
                  <c:v>2017</c:v>
                </c:pt>
                <c:pt idx="3">
                  <c:v>2018</c:v>
                </c:pt>
                <c:pt idx="4">
                  <c:v>2019</c:v>
                </c:pt>
              </c:numCache>
            </c:numRef>
          </c:cat>
          <c:val>
            <c:numRef>
              <c:f>'Ark1'!$B$69:$F$69</c:f>
              <c:numCache>
                <c:formatCode>General</c:formatCode>
                <c:ptCount val="5"/>
                <c:pt idx="0">
                  <c:v>131</c:v>
                </c:pt>
                <c:pt idx="1">
                  <c:v>155</c:v>
                </c:pt>
                <c:pt idx="2">
                  <c:v>168</c:v>
                </c:pt>
                <c:pt idx="3">
                  <c:v>116</c:v>
                </c:pt>
                <c:pt idx="4">
                  <c:v>113</c:v>
                </c:pt>
              </c:numCache>
            </c:numRef>
          </c:val>
          <c:extLst>
            <c:ext xmlns:c16="http://schemas.microsoft.com/office/drawing/2014/chart" uri="{C3380CC4-5D6E-409C-BE32-E72D297353CC}">
              <c16:uniqueId val="{00000001-D9C9-46E4-8E95-D6A06411DDEC}"/>
            </c:ext>
          </c:extLst>
        </c:ser>
        <c:ser>
          <c:idx val="1"/>
          <c:order val="2"/>
          <c:tx>
            <c:strRef>
              <c:f>'Ark1'!$A$68</c:f>
              <c:strCache>
                <c:ptCount val="1"/>
                <c:pt idx="0">
                  <c:v>KOL</c:v>
                </c:pt>
              </c:strCache>
            </c:strRef>
          </c:tx>
          <c:invertIfNegative val="0"/>
          <c:cat>
            <c:numRef>
              <c:f>'Ark1'!$B$66:$F$66</c:f>
              <c:numCache>
                <c:formatCode>General</c:formatCode>
                <c:ptCount val="5"/>
                <c:pt idx="0">
                  <c:v>2015</c:v>
                </c:pt>
                <c:pt idx="1">
                  <c:v>2016</c:v>
                </c:pt>
                <c:pt idx="2">
                  <c:v>2017</c:v>
                </c:pt>
                <c:pt idx="3">
                  <c:v>2018</c:v>
                </c:pt>
                <c:pt idx="4">
                  <c:v>2019</c:v>
                </c:pt>
              </c:numCache>
            </c:numRef>
          </c:cat>
          <c:val>
            <c:numRef>
              <c:f>'Ark1'!$B$68:$F$68</c:f>
              <c:numCache>
                <c:formatCode>General</c:formatCode>
                <c:ptCount val="5"/>
                <c:pt idx="0">
                  <c:v>64</c:v>
                </c:pt>
                <c:pt idx="1">
                  <c:v>52</c:v>
                </c:pt>
                <c:pt idx="2">
                  <c:v>64</c:v>
                </c:pt>
                <c:pt idx="3">
                  <c:v>78</c:v>
                </c:pt>
                <c:pt idx="4">
                  <c:v>81</c:v>
                </c:pt>
              </c:numCache>
            </c:numRef>
          </c:val>
          <c:extLst>
            <c:ext xmlns:c16="http://schemas.microsoft.com/office/drawing/2014/chart" uri="{C3380CC4-5D6E-409C-BE32-E72D297353CC}">
              <c16:uniqueId val="{00000002-D9C9-46E4-8E95-D6A06411DDEC}"/>
            </c:ext>
          </c:extLst>
        </c:ser>
        <c:ser>
          <c:idx val="0"/>
          <c:order val="3"/>
          <c:tx>
            <c:strRef>
              <c:f>'Ark1'!$A$67</c:f>
              <c:strCache>
                <c:ptCount val="1"/>
                <c:pt idx="0">
                  <c:v>Diabetes</c:v>
                </c:pt>
              </c:strCache>
            </c:strRef>
          </c:tx>
          <c:invertIfNegative val="0"/>
          <c:cat>
            <c:numRef>
              <c:f>'Ark1'!$B$66:$F$66</c:f>
              <c:numCache>
                <c:formatCode>General</c:formatCode>
                <c:ptCount val="5"/>
                <c:pt idx="0">
                  <c:v>2015</c:v>
                </c:pt>
                <c:pt idx="1">
                  <c:v>2016</c:v>
                </c:pt>
                <c:pt idx="2">
                  <c:v>2017</c:v>
                </c:pt>
                <c:pt idx="3">
                  <c:v>2018</c:v>
                </c:pt>
                <c:pt idx="4">
                  <c:v>2019</c:v>
                </c:pt>
              </c:numCache>
            </c:numRef>
          </c:cat>
          <c:val>
            <c:numRef>
              <c:f>'Ark1'!$B$67:$F$67</c:f>
              <c:numCache>
                <c:formatCode>General</c:formatCode>
                <c:ptCount val="5"/>
                <c:pt idx="0">
                  <c:v>79</c:v>
                </c:pt>
                <c:pt idx="1">
                  <c:v>72</c:v>
                </c:pt>
                <c:pt idx="2">
                  <c:v>69</c:v>
                </c:pt>
                <c:pt idx="3">
                  <c:v>64</c:v>
                </c:pt>
                <c:pt idx="4">
                  <c:v>83</c:v>
                </c:pt>
              </c:numCache>
            </c:numRef>
          </c:val>
          <c:extLst>
            <c:ext xmlns:c16="http://schemas.microsoft.com/office/drawing/2014/chart" uri="{C3380CC4-5D6E-409C-BE32-E72D297353CC}">
              <c16:uniqueId val="{00000003-D9C9-46E4-8E95-D6A06411DDEC}"/>
            </c:ext>
          </c:extLst>
        </c:ser>
        <c:dLbls>
          <c:showLegendKey val="0"/>
          <c:showVal val="0"/>
          <c:showCatName val="0"/>
          <c:showSerName val="0"/>
          <c:showPercent val="0"/>
          <c:showBubbleSize val="0"/>
        </c:dLbls>
        <c:gapWidth val="95"/>
        <c:overlap val="100"/>
        <c:axId val="172938752"/>
        <c:axId val="172940288"/>
      </c:barChart>
      <c:catAx>
        <c:axId val="172938752"/>
        <c:scaling>
          <c:orientation val="minMax"/>
        </c:scaling>
        <c:delete val="0"/>
        <c:axPos val="b"/>
        <c:numFmt formatCode="General" sourceLinked="1"/>
        <c:majorTickMark val="none"/>
        <c:minorTickMark val="none"/>
        <c:tickLblPos val="nextTo"/>
        <c:crossAx val="172940288"/>
        <c:crosses val="autoZero"/>
        <c:auto val="1"/>
        <c:lblAlgn val="ctr"/>
        <c:lblOffset val="100"/>
        <c:noMultiLvlLbl val="0"/>
      </c:catAx>
      <c:valAx>
        <c:axId val="172940288"/>
        <c:scaling>
          <c:orientation val="minMax"/>
        </c:scaling>
        <c:delete val="0"/>
        <c:axPos val="l"/>
        <c:majorGridlines/>
        <c:title>
          <c:tx>
            <c:rich>
              <a:bodyPr/>
              <a:lstStyle/>
              <a:p>
                <a:pPr>
                  <a:defRPr/>
                </a:pPr>
                <a:r>
                  <a:rPr lang="da-DK"/>
                  <a:t>Antal borgere</a:t>
                </a:r>
              </a:p>
            </c:rich>
          </c:tx>
          <c:overlay val="0"/>
        </c:title>
        <c:numFmt formatCode="General" sourceLinked="1"/>
        <c:majorTickMark val="none"/>
        <c:minorTickMark val="none"/>
        <c:tickLblPos val="nextTo"/>
        <c:crossAx val="172938752"/>
        <c:crosses val="autoZero"/>
        <c:crossBetween val="between"/>
        <c:majorUnit val="100"/>
      </c:valAx>
      <c:dTable>
        <c:showHorzBorder val="1"/>
        <c:showVertBorder val="1"/>
        <c:showOutline val="1"/>
        <c:showKeys val="1"/>
      </c:dTable>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C9063-232A-4AE8-8C18-BC6B84C5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17621</Words>
  <Characters>105906</Characters>
  <Application>Microsoft Office Word</Application>
  <DocSecurity>4</DocSecurity>
  <Lines>4813</Lines>
  <Paragraphs>3860</Paragraphs>
  <ScaleCrop>false</ScaleCrop>
  <HeadingPairs>
    <vt:vector size="2" baseType="variant">
      <vt:variant>
        <vt:lpstr>Titel</vt:lpstr>
      </vt:variant>
      <vt:variant>
        <vt:i4>1</vt:i4>
      </vt:variant>
    </vt:vector>
  </HeadingPairs>
  <TitlesOfParts>
    <vt:vector size="1" baseType="lpstr">
      <vt:lpstr/>
    </vt:vector>
  </TitlesOfParts>
  <Company>Brøndby Kommune</Company>
  <LinksUpToDate>false</LinksUpToDate>
  <CharactersWithSpaces>119667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Ekdahl</dc:creator>
  <cp:keywords/>
  <dc:description/>
  <cp:lastModifiedBy>Jacob Thejlman Bruun</cp:lastModifiedBy>
  <cp:revision>2</cp:revision>
  <dcterms:created xsi:type="dcterms:W3CDTF">2020-08-27T12:41:00Z</dcterms:created>
  <dcterms:modified xsi:type="dcterms:W3CDTF">2020-08-27T12:41:00Z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etadataId">
    <vt:lpwstr>23000293020-218133602727847</vt:lpwstr>
  </property>
  <property fmtid="{D5CDD505-2E9C-101B-9397-08002B2CF9AE}" pid="3" name="DocumentNumber">
    <vt:lpwstr>D2020-251075</vt:lpwstr>
  </property>
  <property fmtid="{D5CDD505-2E9C-101B-9397-08002B2CF9AE}" pid="4" name="DocumentContentId">
    <vt:lpwstr>24F15CE3290540D084AF4D2F6A4AADD9</vt:lpwstr>
  </property>
  <property fmtid="{D5CDD505-2E9C-101B-9397-08002B2CF9AE}" pid="5" name="DocumentReadOnly">
    <vt:lpwstr>True</vt:lpwstr>
  </property>
  <property fmtid="{D5CDD505-2E9C-101B-9397-08002B2CF9AE}" pid="6" name="IsNovaDocument">
    <vt:lpwstr>True</vt:lpwstr>
  </property>
</Properties>
</file>